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Heading1"/>
        <w:spacing w:line="288" w:lineRule="auto" w:before="100"/>
        <w:ind w:left="3459" w:right="1480" w:hanging="1967"/>
      </w:pPr>
      <w:r>
        <w:rPr/>
        <w:t>ALKUSZI ÜGYRENDI ÉS JUTALÉK MEGÁLLAPODÁS KIEGÉSZÍTÉSE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76" w:lineRule="auto" w:before="192"/>
        <w:ind w:left="2504" w:right="2199" w:firstLine="0"/>
        <w:jc w:val="center"/>
        <w:rPr>
          <w:b/>
          <w:sz w:val="20"/>
        </w:rPr>
      </w:pPr>
      <w:r>
        <w:rPr>
          <w:sz w:val="20"/>
        </w:rPr>
        <w:t>az </w:t>
      </w:r>
      <w:r>
        <w:rPr>
          <w:b/>
          <w:sz w:val="20"/>
        </w:rPr>
        <w:t>AEGON Magyarország Általános Biztosító Zártkörűen Működő Részvénytársaság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581" w:right="2199"/>
        <w:jc w:val="center"/>
      </w:pPr>
      <w:r>
        <w:rPr/>
        <w:t>és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99"/>
        <w:ind w:left="2504" w:right="2148" w:firstLine="0"/>
        <w:jc w:val="center"/>
      </w:pPr>
      <w:r>
        <w:rPr>
          <w:b w:val="0"/>
        </w:rPr>
        <w:t>az </w:t>
      </w:r>
      <w:r>
        <w:rPr>
          <w:color w:val="FF0000"/>
        </w:rPr>
        <w:t>[</w:t>
      </w:r>
      <w:r>
        <w:rPr>
          <w:color w:val="FF0000"/>
          <w:shd w:fill="FFFF00" w:color="auto" w:val="clear"/>
        </w:rPr>
        <w:t>Partner neve*]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before="1"/>
        <w:ind w:left="2503" w:right="2199"/>
        <w:jc w:val="center"/>
      </w:pPr>
      <w:r>
        <w:rPr/>
        <w:t>között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99"/>
        <w:ind w:left="2"/>
        <w:jc w:val="center"/>
      </w:pPr>
      <w:r>
        <w:rPr>
          <w:w w:val="99"/>
        </w:rPr>
        <w:t>1</w:t>
      </w:r>
    </w:p>
    <w:p>
      <w:pPr>
        <w:spacing w:after="0"/>
        <w:jc w:val="center"/>
        <w:sectPr>
          <w:type w:val="continuous"/>
          <w:pgSz w:w="11920" w:h="16850"/>
          <w:pgMar w:top="1600" w:bottom="280" w:left="1680" w:right="1680"/>
        </w:sectPr>
      </w:pPr>
    </w:p>
    <w:p>
      <w:pPr>
        <w:spacing w:before="81"/>
        <w:ind w:left="316" w:right="0" w:firstLine="0"/>
        <w:jc w:val="left"/>
        <w:rPr>
          <w:b/>
          <w:sz w:val="20"/>
        </w:rPr>
      </w:pPr>
      <w:r>
        <w:rPr>
          <w:sz w:val="20"/>
        </w:rPr>
        <w:t>A jelen </w:t>
      </w:r>
      <w:r>
        <w:rPr>
          <w:b/>
          <w:sz w:val="20"/>
        </w:rPr>
        <w:t>Megállapodás Kiegészítés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80" w:lineRule="auto" w:before="0" w:after="0"/>
        <w:ind w:left="882" w:right="284" w:hanging="567"/>
        <w:jc w:val="left"/>
        <w:rPr>
          <w:b w:val="0"/>
        </w:rPr>
      </w:pPr>
      <w:r>
        <w:rPr>
          <w:b w:val="0"/>
        </w:rPr>
        <w:t>egyrészről az </w:t>
      </w:r>
      <w:r>
        <w:rPr/>
        <w:t>AEGON Magyarország Általános Biztosító Zártkörűen Működő Részvénytársaság</w:t>
      </w:r>
      <w:r>
        <w:rPr>
          <w:spacing w:val="7"/>
        </w:rPr>
        <w:t> </w:t>
      </w:r>
      <w:r>
        <w:rPr>
          <w:b w:val="0"/>
        </w:rPr>
        <w:t>(„</w:t>
      </w:r>
      <w:r>
        <w:rPr/>
        <w:t>Biztosító</w:t>
      </w:r>
      <w:r>
        <w:rPr>
          <w:b w:val="0"/>
        </w:rPr>
        <w:t>”)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316"/>
      </w:pPr>
      <w:r>
        <w:rPr/>
        <w:t>és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99" w:after="0"/>
        <w:ind w:left="882" w:right="0" w:hanging="567"/>
        <w:jc w:val="left"/>
        <w:rPr>
          <w:sz w:val="20"/>
        </w:rPr>
      </w:pPr>
      <w:r>
        <w:rPr>
          <w:sz w:val="20"/>
        </w:rPr>
        <w:t>másrészről</w:t>
      </w:r>
      <w:r>
        <w:rPr>
          <w:color w:val="FF0000"/>
          <w:sz w:val="20"/>
        </w:rPr>
        <w:t> </w:t>
      </w:r>
      <w:r>
        <w:rPr>
          <w:color w:val="FF0000"/>
          <w:sz w:val="20"/>
          <w:shd w:fill="FFFF00" w:color="auto" w:val="clear"/>
        </w:rPr>
        <w:t>[Partner neve*]</w:t>
      </w:r>
      <w:r>
        <w:rPr>
          <w:color w:val="FF0000"/>
          <w:spacing w:val="4"/>
          <w:sz w:val="20"/>
        </w:rPr>
        <w:t> </w:t>
      </w:r>
      <w:r>
        <w:rPr>
          <w:sz w:val="20"/>
        </w:rPr>
        <w:t>(„</w:t>
      </w:r>
      <w:r>
        <w:rPr>
          <w:b/>
          <w:sz w:val="20"/>
        </w:rPr>
        <w:t>Alkusz</w:t>
      </w:r>
      <w:r>
        <w:rPr>
          <w:sz w:val="20"/>
        </w:rPr>
        <w:t>”)</w:t>
      </w:r>
    </w:p>
    <w:p>
      <w:pPr>
        <w:pStyle w:val="BodyText"/>
        <w:rPr>
          <w:sz w:val="24"/>
        </w:rPr>
      </w:pPr>
    </w:p>
    <w:p>
      <w:pPr>
        <w:pStyle w:val="BodyText"/>
        <w:spacing w:line="280" w:lineRule="auto" w:before="167"/>
        <w:ind w:left="316"/>
      </w:pPr>
      <w:r>
        <w:rPr/>
        <w:t>között (a Biztosító és az Alkusz együttesen: </w:t>
      </w:r>
      <w:r>
        <w:rPr>
          <w:b/>
        </w:rPr>
        <w:t>Felek</w:t>
      </w:r>
      <w:r>
        <w:rPr/>
        <w:t>) jött létre az alulírott időpontban, az alábbi feltételekkel.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3" w:right="0" w:hanging="428"/>
        <w:jc w:val="left"/>
      </w:pPr>
      <w:r>
        <w:rPr/>
        <w:t>A FELEK</w:t>
      </w:r>
      <w:r>
        <w:rPr>
          <w:spacing w:val="-5"/>
        </w:rPr>
        <w:t> </w:t>
      </w:r>
      <w:r>
        <w:rPr/>
        <w:t>ADATAI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5272" w:val="left" w:leader="none"/>
        </w:tabs>
        <w:spacing w:before="0"/>
        <w:ind w:left="316" w:right="0" w:firstLine="0"/>
        <w:jc w:val="left"/>
        <w:rPr>
          <w:b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Biztosító:</w:t>
        <w:tab/>
      </w:r>
      <w:r>
        <w:rPr>
          <w:b/>
          <w:sz w:val="20"/>
        </w:rPr>
        <w:t>AEGON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Magyarország</w:t>
      </w:r>
    </w:p>
    <w:p>
      <w:pPr>
        <w:pStyle w:val="Heading1"/>
        <w:ind w:left="5273" w:firstLine="0"/>
      </w:pPr>
      <w:r>
        <w:rPr/>
        <w:t>Általános Biztosító Zrt.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5272" w:val="left" w:leader="none"/>
        </w:tabs>
        <w:ind w:left="316"/>
      </w:pPr>
      <w:r>
        <w:rPr/>
        <w:t>Székhelye:</w:t>
        <w:tab/>
        <w:t>1091 Budapest, Üllői út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272" w:val="left" w:leader="none"/>
        </w:tabs>
        <w:ind w:left="316"/>
      </w:pPr>
      <w:r>
        <w:rPr/>
        <w:t>Cégjegyzékszáma:</w:t>
        <w:tab/>
        <w:t>Cg.</w:t>
      </w:r>
      <w:r>
        <w:rPr>
          <w:spacing w:val="-3"/>
        </w:rPr>
        <w:t> </w:t>
      </w:r>
      <w:r>
        <w:rPr/>
        <w:t>01-10-041365</w:t>
      </w:r>
    </w:p>
    <w:p>
      <w:pPr>
        <w:pStyle w:val="BodyText"/>
        <w:tabs>
          <w:tab w:pos="6854" w:val="right" w:leader="none"/>
        </w:tabs>
        <w:spacing w:before="239"/>
        <w:ind w:left="316"/>
      </w:pPr>
      <w:r>
        <w:rPr/>
        <w:t>Adószáma:</w:t>
        <w:tab/>
        <w:t>10389395-4-44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5272" w:val="left" w:leader="none"/>
        </w:tabs>
        <w:spacing w:line="243" w:lineRule="exact"/>
        <w:ind w:left="316"/>
      </w:pPr>
      <w:r>
        <w:rPr/>
        <w:t>Képviseletre jogosultak neve</w:t>
      </w:r>
      <w:r>
        <w:rPr>
          <w:spacing w:val="-9"/>
        </w:rPr>
        <w:t> </w:t>
      </w:r>
      <w:r>
        <w:rPr/>
        <w:t>és</w:t>
      </w:r>
      <w:r>
        <w:rPr>
          <w:spacing w:val="-4"/>
        </w:rPr>
        <w:t> </w:t>
      </w:r>
      <w:r>
        <w:rPr/>
        <w:t>beosztása:</w:t>
        <w:tab/>
        <w:t>Bodor Péter, Értékesítési</w:t>
      </w:r>
      <w:r>
        <w:rPr>
          <w:spacing w:val="23"/>
        </w:rPr>
        <w:t> </w:t>
      </w:r>
      <w:r>
        <w:rPr/>
        <w:t>Életbiztosítási</w:t>
      </w:r>
    </w:p>
    <w:p>
      <w:pPr>
        <w:pStyle w:val="BodyText"/>
        <w:ind w:left="6271" w:right="1913" w:hanging="1004"/>
      </w:pPr>
      <w:r>
        <w:rPr>
          <w:w w:val="95"/>
        </w:rPr>
        <w:t>vezérigazgató-helyettes </w:t>
      </w:r>
      <w:r>
        <w:rPr/>
        <w:t>és</w:t>
      </w:r>
    </w:p>
    <w:p>
      <w:pPr>
        <w:pStyle w:val="BodyText"/>
        <w:spacing w:line="242" w:lineRule="exact"/>
        <w:ind w:left="5268"/>
      </w:pPr>
      <w:r>
        <w:rPr/>
        <w:t>Vincze Géza, Alkuszi és Banki Igazgató</w:t>
      </w: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9"/>
      </w:tblGrid>
      <w:tr>
        <w:trPr>
          <w:trHeight w:val="405" w:hRule="atLeast"/>
        </w:trPr>
        <w:tc>
          <w:tcPr>
            <w:tcW w:w="2289" w:type="dxa"/>
          </w:tcPr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Az Alkusz:</w:t>
            </w:r>
          </w:p>
        </w:tc>
      </w:tr>
      <w:tr>
        <w:trPr>
          <w:trHeight w:val="563" w:hRule="atLeast"/>
        </w:trPr>
        <w:tc>
          <w:tcPr>
            <w:tcW w:w="2289" w:type="dxa"/>
          </w:tcPr>
          <w:p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Székhelye:</w:t>
            </w:r>
          </w:p>
        </w:tc>
      </w:tr>
      <w:tr>
        <w:trPr>
          <w:trHeight w:val="560" w:hRule="atLeast"/>
        </w:trPr>
        <w:tc>
          <w:tcPr>
            <w:tcW w:w="2289" w:type="dxa"/>
          </w:tcPr>
          <w:p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Cégjegyzékszáma:</w:t>
            </w:r>
          </w:p>
        </w:tc>
      </w:tr>
      <w:tr>
        <w:trPr>
          <w:trHeight w:val="560" w:hRule="atLeast"/>
        </w:trPr>
        <w:tc>
          <w:tcPr>
            <w:tcW w:w="2289" w:type="dxa"/>
          </w:tcPr>
          <w:p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Adószáma:</w:t>
            </w:r>
          </w:p>
        </w:tc>
      </w:tr>
      <w:tr>
        <w:trPr>
          <w:trHeight w:val="399" w:hRule="atLeast"/>
        </w:trPr>
        <w:tc>
          <w:tcPr>
            <w:tcW w:w="2289" w:type="dxa"/>
          </w:tcPr>
          <w:p>
            <w:pPr>
              <w:pStyle w:val="TableParagraph"/>
              <w:spacing w:line="223" w:lineRule="exact" w:before="156"/>
              <w:rPr>
                <w:sz w:val="20"/>
              </w:rPr>
            </w:pPr>
            <w:r>
              <w:rPr>
                <w:sz w:val="20"/>
              </w:rPr>
              <w:t>Képviselő:</w:t>
            </w:r>
          </w:p>
        </w:tc>
      </w:tr>
    </w:tbl>
    <w:p>
      <w:pPr>
        <w:spacing w:after="0" w:line="223" w:lineRule="exact"/>
        <w:rPr>
          <w:sz w:val="20"/>
        </w:rPr>
        <w:sectPr>
          <w:footerReference w:type="default" r:id="rId5"/>
          <w:pgSz w:w="11910" w:h="16840"/>
          <w:pgMar w:footer="1419" w:header="0" w:top="1240" w:bottom="1600" w:left="1100" w:right="1140"/>
          <w:pgNumType w:start="2"/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1024" w:val="left" w:leader="none"/>
          <w:tab w:pos="1025" w:val="left" w:leader="none"/>
        </w:tabs>
        <w:spacing w:line="240" w:lineRule="auto" w:before="0" w:after="0"/>
        <w:ind w:left="1024" w:right="0" w:hanging="709"/>
        <w:jc w:val="left"/>
      </w:pPr>
      <w:r>
        <w:rPr/>
        <w:t>ELŐZMÉNYEK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24" w:val="left" w:leader="none"/>
          <w:tab w:pos="1025" w:val="left" w:leader="none"/>
        </w:tabs>
        <w:spacing w:line="240" w:lineRule="auto" w:before="0" w:after="0"/>
        <w:ind w:left="1024" w:right="0" w:hanging="709"/>
        <w:jc w:val="left"/>
        <w:rPr>
          <w:b/>
          <w:sz w:val="20"/>
        </w:rPr>
      </w:pPr>
      <w:r>
        <w:rPr>
          <w:b/>
          <w:sz w:val="20"/>
        </w:rPr>
        <w:t>A Felek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megállapodása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76" w:lineRule="auto" w:before="100" w:after="0"/>
        <w:ind w:left="1021" w:right="274" w:hanging="706"/>
        <w:jc w:val="both"/>
        <w:rPr>
          <w:sz w:val="20"/>
        </w:rPr>
      </w:pPr>
      <w:r>
        <w:rPr>
          <w:sz w:val="20"/>
        </w:rPr>
        <w:t>A Felek kijelentik, hogy egymással</w:t>
      </w:r>
      <w:r>
        <w:rPr>
          <w:sz w:val="20"/>
          <w:shd w:fill="FFFF00" w:color="auto" w:val="clear"/>
        </w:rPr>
        <w:t> [●] [●]</w:t>
      </w:r>
      <w:r>
        <w:rPr>
          <w:sz w:val="20"/>
        </w:rPr>
        <w:t> napján Alkuszi Ügyrendi és Jutalék Megállapodást („</w:t>
      </w:r>
      <w:r>
        <w:rPr>
          <w:b/>
          <w:sz w:val="20"/>
        </w:rPr>
        <w:t>Megállapodás</w:t>
      </w:r>
      <w:r>
        <w:rPr>
          <w:sz w:val="20"/>
        </w:rPr>
        <w:t>”) kötöttek, mely Megállapodás jelenleg is hatályban</w:t>
      </w:r>
      <w:r>
        <w:rPr>
          <w:spacing w:val="-1"/>
          <w:sz w:val="20"/>
        </w:rPr>
        <w:t> </w:t>
      </w:r>
      <w:r>
        <w:rPr>
          <w:sz w:val="20"/>
        </w:rPr>
        <w:t>van.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76" w:lineRule="auto" w:before="0" w:after="0"/>
        <w:ind w:left="1021" w:right="278" w:hanging="706"/>
        <w:jc w:val="both"/>
        <w:rPr>
          <w:sz w:val="20"/>
        </w:rPr>
      </w:pPr>
      <w:r>
        <w:rPr>
          <w:sz w:val="20"/>
        </w:rPr>
        <w:t>A Felek kijelentik, hogy a Megállapodás „Az Adatvédelmi szabályok” című 8.1.6 pontjában az alábbiakat</w:t>
      </w:r>
      <w:r>
        <w:rPr>
          <w:spacing w:val="-1"/>
          <w:sz w:val="20"/>
        </w:rPr>
        <w:t> </w:t>
      </w:r>
      <w:r>
        <w:rPr>
          <w:sz w:val="20"/>
        </w:rPr>
        <w:t>rögzítették:</w:t>
      </w:r>
    </w:p>
    <w:p>
      <w:pPr>
        <w:pStyle w:val="BodyText"/>
        <w:spacing w:before="11"/>
        <w:rPr>
          <w:sz w:val="22"/>
        </w:rPr>
      </w:pPr>
    </w:p>
    <w:p>
      <w:pPr>
        <w:spacing w:line="276" w:lineRule="auto" w:before="0"/>
        <w:ind w:left="1024" w:right="276" w:firstLine="0"/>
        <w:jc w:val="both"/>
        <w:rPr>
          <w:i/>
          <w:sz w:val="20"/>
        </w:rPr>
      </w:pPr>
      <w:r>
        <w:rPr>
          <w:sz w:val="20"/>
        </w:rPr>
        <w:t>„</w:t>
      </w:r>
      <w:r>
        <w:rPr>
          <w:i/>
          <w:sz w:val="20"/>
        </w:rPr>
        <w:t>A Felek kötelesek a szerződés teljesítése során bármilyen módon és mértékben </w:t>
      </w:r>
      <w:r>
        <w:rPr>
          <w:i/>
          <w:sz w:val="20"/>
        </w:rPr>
        <w:t>megismert, a másik fél ügyfeleinek személyes, illetve biztosítási titoknak minősülő adatait az Info. törvény, a Bit. és a GDPR (Az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rendelet)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előírásai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szerint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kezelni,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biztosítási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titkot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határidőre</w:t>
      </w:r>
      <w:r>
        <w:rPr>
          <w:i/>
          <w:spacing w:val="-23"/>
          <w:sz w:val="20"/>
        </w:rPr>
        <w:t> </w:t>
      </w:r>
      <w:r>
        <w:rPr>
          <w:i/>
          <w:sz w:val="20"/>
        </w:rPr>
        <w:t>tekintet nélkül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megőrizni.”</w:t>
      </w:r>
    </w:p>
    <w:p>
      <w:pPr>
        <w:pStyle w:val="BodyText"/>
        <w:spacing w:before="3"/>
        <w:rPr>
          <w:i/>
          <w:sz w:val="23"/>
        </w:rPr>
      </w:pPr>
    </w:p>
    <w:p>
      <w:pPr>
        <w:pStyle w:val="Heading1"/>
        <w:numPr>
          <w:ilvl w:val="0"/>
          <w:numId w:val="2"/>
        </w:numPr>
        <w:tabs>
          <w:tab w:pos="1024" w:val="left" w:leader="none"/>
          <w:tab w:pos="1025" w:val="left" w:leader="none"/>
        </w:tabs>
        <w:spacing w:line="240" w:lineRule="auto" w:before="0" w:after="0"/>
        <w:ind w:left="1024" w:right="0" w:hanging="709"/>
        <w:jc w:val="left"/>
      </w:pPr>
      <w:r>
        <w:rPr/>
        <w:t>A Megállapodás Kiegészítés alapjául szolgáló releváns</w:t>
      </w:r>
      <w:r>
        <w:rPr>
          <w:spacing w:val="-11"/>
        </w:rPr>
        <w:t> </w:t>
      </w:r>
      <w:r>
        <w:rPr/>
        <w:t>jogszabályok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64" w:lineRule="auto"/>
        <w:ind w:left="1021" w:right="274"/>
        <w:jc w:val="both"/>
      </w:pPr>
      <w:r>
        <w:rPr/>
        <w:t>A jelen Megállapodás Kiegészítés a hatályos magyar jog, így a biztosítási tevékenységről szóló 2014. évi LXXXVIII. törvény („</w:t>
      </w:r>
      <w:r>
        <w:rPr>
          <w:b/>
        </w:rPr>
        <w:t>Bit</w:t>
      </w:r>
      <w:r>
        <w:rPr/>
        <w:t>.”), az információs önrendelkezési jogról és az információszabadságról szóló 2011. évi CXII. törvény („</w:t>
      </w:r>
      <w:r>
        <w:rPr>
          <w:b/>
        </w:rPr>
        <w:t>Infotv</w:t>
      </w:r>
      <w:r>
        <w:rPr/>
        <w:t>.”), és az Európai Parlament és a Tanács 2016. április 27-i (EU) 2016/679 Rendelete a természetes személyeknek a személyes adatok kezelése tekintetében történő védelméről és az ilyen adatok szabad áramlásáról, valamint a 95/46/EK irányelv hatályon kívül helyezéséről (általános adatvédelmi rendelet) („</w:t>
      </w:r>
      <w:r>
        <w:rPr>
          <w:b/>
        </w:rPr>
        <w:t>GDPR</w:t>
      </w:r>
      <w:r>
        <w:rPr/>
        <w:t>”) rendelkezései alapján készült.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024" w:val="left" w:leader="none"/>
          <w:tab w:pos="1025" w:val="left" w:leader="none"/>
        </w:tabs>
        <w:spacing w:line="240" w:lineRule="auto" w:before="1" w:after="0"/>
        <w:ind w:left="1024" w:right="0" w:hanging="709"/>
        <w:jc w:val="left"/>
      </w:pPr>
      <w:r>
        <w:rPr/>
        <w:t>Megállapodás Kiegészítés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024" w:val="left" w:leader="none"/>
          <w:tab w:pos="1025" w:val="left" w:leader="none"/>
        </w:tabs>
        <w:spacing w:line="240" w:lineRule="auto" w:before="1" w:after="0"/>
        <w:ind w:left="1024" w:right="0" w:hanging="709"/>
        <w:jc w:val="left"/>
        <w:rPr>
          <w:sz w:val="20"/>
        </w:rPr>
      </w:pPr>
      <w:r>
        <w:rPr>
          <w:sz w:val="20"/>
        </w:rPr>
        <w:t>A Felek a Megállapodást az alábbiak szerint egészítik</w:t>
      </w:r>
      <w:r>
        <w:rPr>
          <w:spacing w:val="-7"/>
          <w:sz w:val="20"/>
        </w:rPr>
        <w:t> </w:t>
      </w:r>
      <w:r>
        <w:rPr>
          <w:sz w:val="20"/>
        </w:rPr>
        <w:t>ki.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025" w:val="left" w:leader="none"/>
        </w:tabs>
        <w:spacing w:line="280" w:lineRule="auto" w:before="0" w:after="0"/>
        <w:ind w:left="1024" w:right="283" w:hanging="708"/>
        <w:jc w:val="both"/>
        <w:rPr>
          <w:sz w:val="20"/>
        </w:rPr>
      </w:pPr>
      <w:r>
        <w:rPr>
          <w:sz w:val="20"/>
        </w:rPr>
        <w:t>A Megállapodás Kiegészítés szempontjából releváns jogszabályi rendelkezések alapján a Felek rögzítik az</w:t>
      </w:r>
      <w:r>
        <w:rPr>
          <w:spacing w:val="-3"/>
          <w:sz w:val="20"/>
        </w:rPr>
        <w:t> </w:t>
      </w:r>
      <w:r>
        <w:rPr>
          <w:sz w:val="20"/>
        </w:rPr>
        <w:t>alábbiakat: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025" w:val="left" w:leader="none"/>
        </w:tabs>
        <w:spacing w:line="278" w:lineRule="auto" w:before="0" w:after="0"/>
        <w:ind w:left="1024" w:right="276" w:hanging="708"/>
        <w:jc w:val="both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GDPR 4. cikk 1. pont </w:t>
      </w:r>
      <w:r>
        <w:rPr>
          <w:sz w:val="20"/>
        </w:rPr>
        <w:t>alapján személyes adat az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</w:t>
      </w:r>
      <w:r>
        <w:rPr>
          <w:spacing w:val="-16"/>
          <w:sz w:val="20"/>
        </w:rPr>
        <w:t> </w:t>
      </w:r>
      <w:r>
        <w:rPr>
          <w:sz w:val="20"/>
        </w:rPr>
        <w:t>személy</w:t>
      </w:r>
      <w:r>
        <w:rPr>
          <w:spacing w:val="-17"/>
          <w:sz w:val="20"/>
        </w:rPr>
        <w:t> </w:t>
      </w:r>
      <w:r>
        <w:rPr>
          <w:sz w:val="20"/>
        </w:rPr>
        <w:t>testi,</w:t>
      </w:r>
      <w:r>
        <w:rPr>
          <w:spacing w:val="-18"/>
          <w:sz w:val="20"/>
        </w:rPr>
        <w:t> </w:t>
      </w:r>
      <w:r>
        <w:rPr>
          <w:sz w:val="20"/>
        </w:rPr>
        <w:t>fiziológiai,</w:t>
      </w:r>
      <w:r>
        <w:rPr>
          <w:spacing w:val="-17"/>
          <w:sz w:val="20"/>
        </w:rPr>
        <w:t> </w:t>
      </w:r>
      <w:r>
        <w:rPr>
          <w:sz w:val="20"/>
        </w:rPr>
        <w:t>genetikai,</w:t>
      </w:r>
      <w:r>
        <w:rPr>
          <w:spacing w:val="-21"/>
          <w:sz w:val="20"/>
        </w:rPr>
        <w:t> </w:t>
      </w:r>
      <w:r>
        <w:rPr>
          <w:sz w:val="20"/>
        </w:rPr>
        <w:t>szellemi,</w:t>
      </w:r>
      <w:r>
        <w:rPr>
          <w:spacing w:val="-17"/>
          <w:sz w:val="20"/>
        </w:rPr>
        <w:t> </w:t>
      </w:r>
      <w:r>
        <w:rPr>
          <w:sz w:val="20"/>
        </w:rPr>
        <w:t>gazdasági,</w:t>
      </w:r>
      <w:r>
        <w:rPr>
          <w:spacing w:val="-18"/>
          <w:sz w:val="20"/>
        </w:rPr>
        <w:t> </w:t>
      </w:r>
      <w:r>
        <w:rPr>
          <w:sz w:val="20"/>
        </w:rPr>
        <w:t>kulturális</w:t>
      </w:r>
      <w:r>
        <w:rPr>
          <w:spacing w:val="-17"/>
          <w:sz w:val="20"/>
        </w:rPr>
        <w:t> </w:t>
      </w:r>
      <w:r>
        <w:rPr>
          <w:sz w:val="20"/>
        </w:rPr>
        <w:t>vagy szociális azonosságára vonatkozó egy vagy több tényező alapján</w:t>
      </w:r>
      <w:r>
        <w:rPr>
          <w:spacing w:val="-16"/>
          <w:sz w:val="20"/>
        </w:rPr>
        <w:t> </w:t>
      </w:r>
      <w:r>
        <w:rPr>
          <w:sz w:val="20"/>
        </w:rPr>
        <w:t>azonosítható.</w:t>
      </w:r>
    </w:p>
    <w:p>
      <w:pPr>
        <w:spacing w:after="0" w:line="278" w:lineRule="auto"/>
        <w:jc w:val="both"/>
        <w:rPr>
          <w:sz w:val="20"/>
        </w:rPr>
        <w:sectPr>
          <w:pgSz w:w="11910" w:h="16840"/>
          <w:pgMar w:header="0" w:footer="1419" w:top="1580" w:bottom="1600" w:left="1100" w:right="1140"/>
        </w:sect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76" w:lineRule="auto" w:before="79" w:after="0"/>
        <w:ind w:left="1021" w:right="272" w:hanging="706"/>
        <w:jc w:val="both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Bit. 4. § (1) bekezdés 12. pont </w:t>
      </w:r>
      <w:r>
        <w:rPr>
          <w:sz w:val="20"/>
        </w:rPr>
        <w:t>alapján biztosítási titok minden olyan - minősített adatot nem tartalmazó -, a Biztosító és az Alkusz rendelkezésére álló adat,</w:t>
      </w:r>
      <w:r>
        <w:rPr>
          <w:spacing w:val="-18"/>
          <w:sz w:val="20"/>
        </w:rPr>
        <w:t> </w:t>
      </w:r>
      <w:r>
        <w:rPr>
          <w:sz w:val="20"/>
        </w:rPr>
        <w:t>amely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Biztosító,</w:t>
      </w:r>
      <w:r>
        <w:rPr>
          <w:spacing w:val="-16"/>
          <w:sz w:val="20"/>
        </w:rPr>
        <w:t> </w:t>
      </w:r>
      <w:r>
        <w:rPr>
          <w:sz w:val="20"/>
        </w:rPr>
        <w:t>és</w:t>
      </w:r>
      <w:r>
        <w:rPr>
          <w:spacing w:val="-16"/>
          <w:sz w:val="20"/>
        </w:rPr>
        <w:t> </w:t>
      </w:r>
      <w:r>
        <w:rPr>
          <w:sz w:val="20"/>
        </w:rPr>
        <w:t>az</w:t>
      </w:r>
      <w:r>
        <w:rPr>
          <w:spacing w:val="-16"/>
          <w:sz w:val="20"/>
        </w:rPr>
        <w:t> </w:t>
      </w:r>
      <w:r>
        <w:rPr>
          <w:sz w:val="20"/>
        </w:rPr>
        <w:t>Alkusz</w:t>
      </w:r>
      <w:r>
        <w:rPr>
          <w:spacing w:val="-16"/>
          <w:sz w:val="20"/>
        </w:rPr>
        <w:t> </w:t>
      </w:r>
      <w:r>
        <w:rPr>
          <w:sz w:val="20"/>
        </w:rPr>
        <w:t>ügyfeleinek</w:t>
      </w:r>
      <w:r>
        <w:rPr>
          <w:spacing w:val="-16"/>
          <w:sz w:val="20"/>
        </w:rPr>
        <w:t> </w:t>
      </w:r>
      <w:r>
        <w:rPr>
          <w:sz w:val="20"/>
        </w:rPr>
        <w:t>-</w:t>
      </w:r>
      <w:r>
        <w:rPr>
          <w:spacing w:val="-17"/>
          <w:sz w:val="20"/>
        </w:rPr>
        <w:t> </w:t>
      </w:r>
      <w:r>
        <w:rPr>
          <w:sz w:val="20"/>
        </w:rPr>
        <w:t>ideértve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károsultat</w:t>
      </w:r>
      <w:r>
        <w:rPr>
          <w:spacing w:val="-17"/>
          <w:sz w:val="20"/>
        </w:rPr>
        <w:t> </w:t>
      </w:r>
      <w:r>
        <w:rPr>
          <w:sz w:val="20"/>
        </w:rPr>
        <w:t>is</w:t>
      </w:r>
      <w:r>
        <w:rPr>
          <w:spacing w:val="-17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személyi körülményeire,</w:t>
      </w:r>
      <w:r>
        <w:rPr>
          <w:spacing w:val="-20"/>
          <w:sz w:val="20"/>
        </w:rPr>
        <w:t> </w:t>
      </w:r>
      <w:r>
        <w:rPr>
          <w:sz w:val="20"/>
        </w:rPr>
        <w:t>vagyoni</w:t>
      </w:r>
      <w:r>
        <w:rPr>
          <w:spacing w:val="-19"/>
          <w:sz w:val="20"/>
        </w:rPr>
        <w:t> </w:t>
      </w:r>
      <w:r>
        <w:rPr>
          <w:sz w:val="20"/>
        </w:rPr>
        <w:t>helyzetére,</w:t>
      </w:r>
      <w:r>
        <w:rPr>
          <w:spacing w:val="-20"/>
          <w:sz w:val="20"/>
        </w:rPr>
        <w:t> </w:t>
      </w:r>
      <w:r>
        <w:rPr>
          <w:sz w:val="20"/>
        </w:rPr>
        <w:t>illetve</w:t>
      </w:r>
      <w:r>
        <w:rPr>
          <w:spacing w:val="-22"/>
          <w:sz w:val="20"/>
        </w:rPr>
        <w:t> </w:t>
      </w:r>
      <w:r>
        <w:rPr>
          <w:sz w:val="20"/>
        </w:rPr>
        <w:t>gazdálkodására</w:t>
      </w:r>
      <w:r>
        <w:rPr>
          <w:spacing w:val="-20"/>
          <w:sz w:val="20"/>
        </w:rPr>
        <w:t> </w:t>
      </w:r>
      <w:r>
        <w:rPr>
          <w:sz w:val="20"/>
        </w:rPr>
        <w:t>vagy</w:t>
      </w:r>
      <w:r>
        <w:rPr>
          <w:spacing w:val="-2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Biztosítóval</w:t>
      </w:r>
      <w:r>
        <w:rPr>
          <w:spacing w:val="-19"/>
          <w:sz w:val="20"/>
        </w:rPr>
        <w:t> </w:t>
      </w:r>
      <w:r>
        <w:rPr>
          <w:sz w:val="20"/>
        </w:rPr>
        <w:t>kötött szerződéseire</w:t>
      </w:r>
      <w:r>
        <w:rPr>
          <w:spacing w:val="-3"/>
          <w:sz w:val="20"/>
        </w:rPr>
        <w:t> </w:t>
      </w:r>
      <w:r>
        <w:rPr>
          <w:sz w:val="20"/>
        </w:rPr>
        <w:t>vonatkozik.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64" w:lineRule="auto" w:before="0" w:after="0"/>
        <w:ind w:left="1021" w:right="273" w:hanging="706"/>
        <w:jc w:val="both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GDPR 4. cikk 2. pont </w:t>
      </w:r>
      <w:r>
        <w:rPr>
          <w:sz w:val="20"/>
        </w:rPr>
        <w:t>alapján az adatkezelés a személyes adatokon vagy adatállományokon automatizált vagy nem automatizált módon végzett bármely </w:t>
      </w:r>
      <w:r>
        <w:rPr>
          <w:i/>
          <w:sz w:val="20"/>
        </w:rPr>
        <w:t>művelet</w:t>
      </w:r>
      <w:r>
        <w:rPr>
          <w:i/>
          <w:spacing w:val="-11"/>
          <w:sz w:val="20"/>
        </w:rPr>
        <w:t> </w:t>
      </w:r>
      <w:r>
        <w:rPr>
          <w:sz w:val="20"/>
        </w:rPr>
        <w:t>vagy</w:t>
      </w:r>
      <w:r>
        <w:rPr>
          <w:spacing w:val="-14"/>
          <w:sz w:val="20"/>
        </w:rPr>
        <w:t> </w:t>
      </w:r>
      <w:r>
        <w:rPr>
          <w:i/>
          <w:sz w:val="20"/>
        </w:rPr>
        <w:t>műveletek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összessége</w:t>
      </w:r>
      <w:r>
        <w:rPr>
          <w:sz w:val="20"/>
        </w:rPr>
        <w:t>,</w:t>
      </w:r>
      <w:r>
        <w:rPr>
          <w:spacing w:val="-14"/>
          <w:sz w:val="20"/>
        </w:rPr>
        <w:t> </w:t>
      </w:r>
      <w:r>
        <w:rPr>
          <w:sz w:val="20"/>
        </w:rPr>
        <w:t>így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gyűjtés,</w:t>
      </w:r>
      <w:r>
        <w:rPr>
          <w:spacing w:val="-12"/>
          <w:sz w:val="20"/>
        </w:rPr>
        <w:t> </w:t>
      </w:r>
      <w:r>
        <w:rPr>
          <w:sz w:val="20"/>
        </w:rPr>
        <w:t>rögzítés,</w:t>
      </w:r>
      <w:r>
        <w:rPr>
          <w:spacing w:val="-15"/>
          <w:sz w:val="20"/>
        </w:rPr>
        <w:t> </w:t>
      </w:r>
      <w:r>
        <w:rPr>
          <w:sz w:val="20"/>
        </w:rPr>
        <w:t>rendszerezés,</w:t>
      </w:r>
      <w:r>
        <w:rPr>
          <w:spacing w:val="-14"/>
          <w:sz w:val="20"/>
        </w:rPr>
        <w:t> </w:t>
      </w:r>
      <w:r>
        <w:rPr>
          <w:sz w:val="20"/>
        </w:rPr>
        <w:t>tagolás, tárolás, átalakítás vagy megváltoztatás, lekérdezés, betekintés, felhasználás, közlés</w:t>
      </w:r>
      <w:r>
        <w:rPr>
          <w:spacing w:val="-15"/>
          <w:sz w:val="20"/>
        </w:rPr>
        <w:t> </w:t>
      </w:r>
      <w:r>
        <w:rPr>
          <w:sz w:val="20"/>
        </w:rPr>
        <w:t>továbbítás,</w:t>
      </w:r>
      <w:r>
        <w:rPr>
          <w:spacing w:val="-15"/>
          <w:sz w:val="20"/>
        </w:rPr>
        <w:t> </w:t>
      </w:r>
      <w:r>
        <w:rPr>
          <w:sz w:val="20"/>
        </w:rPr>
        <w:t>terjesztés</w:t>
      </w:r>
      <w:r>
        <w:rPr>
          <w:spacing w:val="-12"/>
          <w:sz w:val="20"/>
        </w:rPr>
        <w:t> </w:t>
      </w:r>
      <w:r>
        <w:rPr>
          <w:sz w:val="20"/>
        </w:rPr>
        <w:t>vagy</w:t>
      </w:r>
      <w:r>
        <w:rPr>
          <w:spacing w:val="-13"/>
          <w:sz w:val="20"/>
        </w:rPr>
        <w:t> </w:t>
      </w:r>
      <w:r>
        <w:rPr>
          <w:sz w:val="20"/>
        </w:rPr>
        <w:t>egyéb</w:t>
      </w:r>
      <w:r>
        <w:rPr>
          <w:spacing w:val="-11"/>
          <w:sz w:val="20"/>
        </w:rPr>
        <w:t> </w:t>
      </w:r>
      <w:r>
        <w:rPr>
          <w:sz w:val="20"/>
        </w:rPr>
        <w:t>módon</w:t>
      </w:r>
      <w:r>
        <w:rPr>
          <w:spacing w:val="-11"/>
          <w:sz w:val="20"/>
        </w:rPr>
        <w:t> </w:t>
      </w:r>
      <w:r>
        <w:rPr>
          <w:sz w:val="20"/>
        </w:rPr>
        <w:t>történő</w:t>
      </w:r>
      <w:r>
        <w:rPr>
          <w:spacing w:val="-15"/>
          <w:sz w:val="20"/>
        </w:rPr>
        <w:t> </w:t>
      </w:r>
      <w:r>
        <w:rPr>
          <w:sz w:val="20"/>
        </w:rPr>
        <w:t>hozzáférhetővé</w:t>
      </w:r>
      <w:r>
        <w:rPr>
          <w:spacing w:val="-13"/>
          <w:sz w:val="20"/>
        </w:rPr>
        <w:t> </w:t>
      </w:r>
      <w:r>
        <w:rPr>
          <w:sz w:val="20"/>
        </w:rPr>
        <w:t>tétel</w:t>
      </w:r>
      <w:r>
        <w:rPr>
          <w:spacing w:val="-12"/>
          <w:sz w:val="20"/>
        </w:rPr>
        <w:t> </w:t>
      </w:r>
      <w:r>
        <w:rPr>
          <w:sz w:val="20"/>
        </w:rPr>
        <w:t>útján, összehangolás vagy összekapcsolás, korlátozás, törlés, illetve</w:t>
      </w:r>
      <w:r>
        <w:rPr>
          <w:spacing w:val="-19"/>
          <w:sz w:val="20"/>
        </w:rPr>
        <w:t> </w:t>
      </w:r>
      <w:r>
        <w:rPr>
          <w:sz w:val="20"/>
        </w:rPr>
        <w:t>megsemmisítés.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76" w:lineRule="auto" w:before="1" w:after="0"/>
        <w:ind w:left="1021" w:right="277" w:hanging="706"/>
        <w:jc w:val="both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GDPR 4. cikk 7. pont </w:t>
      </w:r>
      <w:r>
        <w:rPr>
          <w:sz w:val="20"/>
        </w:rPr>
        <w:t>alapján adatkezelő az a természetes vagy jogi személy, közhatalmi</w:t>
      </w:r>
      <w:r>
        <w:rPr>
          <w:spacing w:val="-9"/>
          <w:sz w:val="20"/>
        </w:rPr>
        <w:t> </w:t>
      </w:r>
      <w:r>
        <w:rPr>
          <w:sz w:val="20"/>
        </w:rPr>
        <w:t>szerv,</w:t>
      </w:r>
      <w:r>
        <w:rPr>
          <w:spacing w:val="-11"/>
          <w:sz w:val="20"/>
        </w:rPr>
        <w:t> </w:t>
      </w:r>
      <w:r>
        <w:rPr>
          <w:sz w:val="20"/>
        </w:rPr>
        <w:t>ügynökség</w:t>
      </w:r>
      <w:r>
        <w:rPr>
          <w:spacing w:val="-7"/>
          <w:sz w:val="20"/>
        </w:rPr>
        <w:t> </w:t>
      </w:r>
      <w:r>
        <w:rPr>
          <w:sz w:val="20"/>
        </w:rPr>
        <w:t>vagy</w:t>
      </w:r>
      <w:r>
        <w:rPr>
          <w:spacing w:val="-12"/>
          <w:sz w:val="20"/>
        </w:rPr>
        <w:t> </w:t>
      </w:r>
      <w:r>
        <w:rPr>
          <w:sz w:val="20"/>
        </w:rPr>
        <w:t>bármely</w:t>
      </w:r>
      <w:r>
        <w:rPr>
          <w:spacing w:val="-11"/>
          <w:sz w:val="20"/>
        </w:rPr>
        <w:t> </w:t>
      </w:r>
      <w:r>
        <w:rPr>
          <w:sz w:val="20"/>
        </w:rPr>
        <w:t>egyéb</w:t>
      </w:r>
      <w:r>
        <w:rPr>
          <w:spacing w:val="-10"/>
          <w:sz w:val="20"/>
        </w:rPr>
        <w:t> </w:t>
      </w:r>
      <w:r>
        <w:rPr>
          <w:sz w:val="20"/>
        </w:rPr>
        <w:t>szerv,</w:t>
      </w:r>
      <w:r>
        <w:rPr>
          <w:spacing w:val="-12"/>
          <w:sz w:val="20"/>
        </w:rPr>
        <w:t> </w:t>
      </w:r>
      <w:r>
        <w:rPr>
          <w:sz w:val="20"/>
        </w:rPr>
        <w:t>amely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személyes</w:t>
      </w:r>
      <w:r>
        <w:rPr>
          <w:spacing w:val="-11"/>
          <w:sz w:val="20"/>
        </w:rPr>
        <w:t> </w:t>
      </w:r>
      <w:r>
        <w:rPr>
          <w:sz w:val="20"/>
        </w:rPr>
        <w:t>adatok kezelésének céljait és eszközeit önállóan vagy másokkal együtt meghatározza; ha az adatkezelés céljait és eszközeit az uniós vagy a tagállami jog határozza</w:t>
      </w:r>
      <w:r>
        <w:rPr>
          <w:spacing w:val="-51"/>
          <w:sz w:val="20"/>
        </w:rPr>
        <w:t> </w:t>
      </w:r>
      <w:r>
        <w:rPr>
          <w:sz w:val="20"/>
        </w:rPr>
        <w:t>meg, az adatkezelőt vagy az adatkezelő kijelölésére vonatkozó különös szempontokat az uniós vagy a tagállami jog is</w:t>
      </w:r>
      <w:r>
        <w:rPr>
          <w:spacing w:val="-7"/>
          <w:sz w:val="20"/>
        </w:rPr>
        <w:t> </w:t>
      </w:r>
      <w:r>
        <w:rPr>
          <w:sz w:val="20"/>
        </w:rPr>
        <w:t>meghatározhatja.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76" w:lineRule="auto" w:before="1" w:after="0"/>
        <w:ind w:left="1021" w:right="278" w:hanging="706"/>
        <w:jc w:val="both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Bit. 135. § (1) bekezdés </w:t>
      </w:r>
      <w:r>
        <w:rPr>
          <w:sz w:val="20"/>
        </w:rPr>
        <w:t>alapján a Biztosító jogosult kezelni ügyfeleinek azon biztosítási titoknak minősülő adatait, amelyek a biztosítási szerződéssel, annak létrejöttével, nyilvántartásával, a szolgáltatással összefüggnek. Az adatkezelés célja csak a biztosítási szerződés megkötéséhez, módosításához, állományban tartásához, a biztosítási szerződésből származó követelések megítéléséhez szükséges, vagy a Bit. által meghatározott egyéb cél</w:t>
      </w:r>
      <w:r>
        <w:rPr>
          <w:spacing w:val="-6"/>
          <w:sz w:val="20"/>
        </w:rPr>
        <w:t> </w:t>
      </w:r>
      <w:r>
        <w:rPr>
          <w:sz w:val="20"/>
        </w:rPr>
        <w:t>lehet.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76" w:lineRule="auto" w:before="0" w:after="0"/>
        <w:ind w:left="1021" w:right="273" w:hanging="706"/>
        <w:jc w:val="both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Bit. 379. § (1) bekezdés </w:t>
      </w:r>
      <w:r>
        <w:rPr>
          <w:sz w:val="20"/>
        </w:rPr>
        <w:t>alapján az Alkusz az ügyfelek azon biztosítási titkait jogosult kezelni, amelyek a biztosítási szerződéssel, annak létrejöttével, nyilvántartásával, a szolgáltatással összefüggnek. Az adatkezelés célja csak a biztosítási szerződés megkötéséhez, módosításához, a biztosítás fenntartásához, a biztosítási</w:t>
      </w:r>
      <w:r>
        <w:rPr>
          <w:spacing w:val="-18"/>
          <w:sz w:val="20"/>
        </w:rPr>
        <w:t> </w:t>
      </w:r>
      <w:r>
        <w:rPr>
          <w:sz w:val="20"/>
        </w:rPr>
        <w:t>szerződésből</w:t>
      </w:r>
      <w:r>
        <w:rPr>
          <w:spacing w:val="-17"/>
          <w:sz w:val="20"/>
        </w:rPr>
        <w:t> </w:t>
      </w:r>
      <w:r>
        <w:rPr>
          <w:sz w:val="20"/>
        </w:rPr>
        <w:t>származó</w:t>
      </w:r>
      <w:r>
        <w:rPr>
          <w:spacing w:val="-18"/>
          <w:sz w:val="20"/>
        </w:rPr>
        <w:t> </w:t>
      </w:r>
      <w:r>
        <w:rPr>
          <w:sz w:val="20"/>
        </w:rPr>
        <w:t>követelések</w:t>
      </w:r>
      <w:r>
        <w:rPr>
          <w:spacing w:val="-20"/>
          <w:sz w:val="20"/>
        </w:rPr>
        <w:t> </w:t>
      </w:r>
      <w:r>
        <w:rPr>
          <w:sz w:val="20"/>
        </w:rPr>
        <w:t>megítéléséhez</w:t>
      </w:r>
      <w:r>
        <w:rPr>
          <w:spacing w:val="-13"/>
          <w:sz w:val="20"/>
        </w:rPr>
        <w:t> </w:t>
      </w:r>
      <w:r>
        <w:rPr>
          <w:sz w:val="20"/>
        </w:rPr>
        <w:t>szükséges,</w:t>
      </w:r>
      <w:r>
        <w:rPr>
          <w:spacing w:val="-18"/>
          <w:sz w:val="20"/>
        </w:rPr>
        <w:t> </w:t>
      </w:r>
      <w:r>
        <w:rPr>
          <w:sz w:val="20"/>
        </w:rPr>
        <w:t>vagy</w:t>
      </w:r>
      <w:r>
        <w:rPr>
          <w:spacing w:val="-20"/>
          <w:sz w:val="20"/>
        </w:rPr>
        <w:t> </w:t>
      </w:r>
      <w:r>
        <w:rPr>
          <w:sz w:val="20"/>
        </w:rPr>
        <w:t>a</w:t>
      </w:r>
      <w:r>
        <w:rPr>
          <w:spacing w:val="-18"/>
          <w:sz w:val="20"/>
        </w:rPr>
        <w:t> </w:t>
      </w:r>
      <w:r>
        <w:rPr>
          <w:sz w:val="20"/>
        </w:rPr>
        <w:t>Bit. által meghatározott egyéb cél</w:t>
      </w:r>
      <w:r>
        <w:rPr>
          <w:spacing w:val="2"/>
          <w:sz w:val="20"/>
        </w:rPr>
        <w:t> </w:t>
      </w:r>
      <w:r>
        <w:rPr>
          <w:sz w:val="20"/>
        </w:rPr>
        <w:t>lehet.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64" w:lineRule="auto" w:before="0" w:after="0"/>
        <w:ind w:left="1021" w:right="274" w:hanging="706"/>
        <w:jc w:val="both"/>
        <w:rPr>
          <w:sz w:val="20"/>
        </w:rPr>
      </w:pPr>
      <w:r>
        <w:rPr>
          <w:sz w:val="20"/>
        </w:rPr>
        <w:t>A </w:t>
      </w:r>
      <w:r>
        <w:rPr>
          <w:b/>
          <w:sz w:val="20"/>
        </w:rPr>
        <w:t>Bit. 137-143. §</w:t>
      </w:r>
      <w:r>
        <w:rPr>
          <w:sz w:val="20"/>
        </w:rPr>
        <w:t>-ban, és a </w:t>
      </w:r>
      <w:r>
        <w:rPr>
          <w:b/>
          <w:sz w:val="20"/>
        </w:rPr>
        <w:t>145-147. §</w:t>
      </w:r>
      <w:r>
        <w:rPr>
          <w:sz w:val="20"/>
        </w:rPr>
        <w:t>-ban meghatározott rendelkezések mind a Biztosítóra, mind az Alkuszra</w:t>
      </w:r>
      <w:r>
        <w:rPr>
          <w:spacing w:val="-4"/>
          <w:sz w:val="20"/>
        </w:rPr>
        <w:t> </w:t>
      </w:r>
      <w:r>
        <w:rPr>
          <w:sz w:val="20"/>
        </w:rPr>
        <w:t>irányadók.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64" w:lineRule="auto" w:before="0" w:after="0"/>
        <w:ind w:left="1021" w:right="276" w:hanging="706"/>
        <w:jc w:val="both"/>
        <w:rPr>
          <w:sz w:val="20"/>
        </w:rPr>
      </w:pPr>
      <w:r>
        <w:rPr>
          <w:sz w:val="20"/>
        </w:rPr>
        <w:t>Az</w:t>
      </w:r>
      <w:r>
        <w:rPr>
          <w:spacing w:val="-17"/>
          <w:sz w:val="20"/>
        </w:rPr>
        <w:t> </w:t>
      </w:r>
      <w:r>
        <w:rPr>
          <w:sz w:val="20"/>
        </w:rPr>
        <w:t>Alkusz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7"/>
          <w:sz w:val="20"/>
        </w:rPr>
        <w:t> </w:t>
      </w:r>
      <w:r>
        <w:rPr>
          <w:b/>
          <w:sz w:val="20"/>
        </w:rPr>
        <w:t>Bit.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398.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§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(1)</w:t>
      </w:r>
      <w:r>
        <w:rPr>
          <w:b/>
          <w:spacing w:val="-15"/>
          <w:sz w:val="20"/>
        </w:rPr>
        <w:t> </w:t>
      </w:r>
      <w:r>
        <w:rPr>
          <w:sz w:val="20"/>
        </w:rPr>
        <w:t>bekezdése</w:t>
      </w:r>
      <w:r>
        <w:rPr>
          <w:spacing w:val="-19"/>
          <w:sz w:val="20"/>
        </w:rPr>
        <w:t> </w:t>
      </w:r>
      <w:r>
        <w:rPr>
          <w:sz w:val="20"/>
        </w:rPr>
        <w:t>alapján</w:t>
      </w:r>
      <w:r>
        <w:rPr>
          <w:spacing w:val="-17"/>
          <w:sz w:val="20"/>
        </w:rPr>
        <w:t> </w:t>
      </w:r>
      <w:r>
        <w:rPr>
          <w:sz w:val="20"/>
        </w:rPr>
        <w:t>az</w:t>
      </w:r>
      <w:r>
        <w:rPr>
          <w:spacing w:val="-16"/>
          <w:sz w:val="20"/>
        </w:rPr>
        <w:t> </w:t>
      </w:r>
      <w:r>
        <w:rPr>
          <w:sz w:val="20"/>
        </w:rPr>
        <w:t>ügyféllel</w:t>
      </w:r>
      <w:r>
        <w:rPr>
          <w:spacing w:val="-15"/>
          <w:sz w:val="20"/>
        </w:rPr>
        <w:t> </w:t>
      </w:r>
      <w:r>
        <w:rPr>
          <w:sz w:val="20"/>
        </w:rPr>
        <w:t>kötött</w:t>
      </w:r>
      <w:r>
        <w:rPr>
          <w:spacing w:val="-15"/>
          <w:sz w:val="20"/>
        </w:rPr>
        <w:t> </w:t>
      </w:r>
      <w:r>
        <w:rPr>
          <w:sz w:val="20"/>
        </w:rPr>
        <w:t>szerződés</w:t>
      </w:r>
      <w:r>
        <w:rPr>
          <w:spacing w:val="-19"/>
          <w:sz w:val="20"/>
        </w:rPr>
        <w:t> </w:t>
      </w:r>
      <w:r>
        <w:rPr>
          <w:sz w:val="20"/>
        </w:rPr>
        <w:t>alapján, az ügyfél megbízásából jár el, előkészíti a biztosítási szerződés megkötését, tevékenysége kiterjedhet - az ügyfél képviseletében - a szerződés megkötésére, a megbízó igényeinek érvényesítésében történő</w:t>
      </w:r>
      <w:r>
        <w:rPr>
          <w:spacing w:val="-8"/>
          <w:sz w:val="20"/>
        </w:rPr>
        <w:t> </w:t>
      </w:r>
      <w:r>
        <w:rPr>
          <w:sz w:val="20"/>
        </w:rPr>
        <w:t>közreműködésre.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022" w:val="left" w:leader="none"/>
        </w:tabs>
        <w:spacing w:line="264" w:lineRule="auto" w:before="0" w:after="0"/>
        <w:ind w:left="1021" w:right="273" w:hanging="706"/>
        <w:jc w:val="both"/>
        <w:rPr>
          <w:sz w:val="20"/>
        </w:rPr>
      </w:pPr>
      <w:r>
        <w:rPr>
          <w:sz w:val="20"/>
        </w:rPr>
        <w:t>Az Alkusz a </w:t>
      </w:r>
      <w:r>
        <w:rPr>
          <w:b/>
          <w:sz w:val="20"/>
        </w:rPr>
        <w:t>Bit. 398. § (2) </w:t>
      </w:r>
      <w:r>
        <w:rPr>
          <w:sz w:val="20"/>
        </w:rPr>
        <w:t>bekezdése alapján a Biztosító ez irányú hozzájárulása esetén, az ügyfél megbízásából jogosult a biztosítási díj átvételére, valamint a Biztosító hozzájárulása vagy az ügyfél felhatalmazása alapján a kockázat felmérésében, a szerződésből eredő jogok és kötelezettségek teljesítésében és lebonyolításában való</w:t>
      </w:r>
      <w:r>
        <w:rPr>
          <w:spacing w:val="-2"/>
          <w:sz w:val="20"/>
        </w:rPr>
        <w:t> </w:t>
      </w:r>
      <w:r>
        <w:rPr>
          <w:sz w:val="20"/>
        </w:rPr>
        <w:t>közreműködésre.</w:t>
      </w:r>
    </w:p>
    <w:p>
      <w:pPr>
        <w:spacing w:after="0" w:line="264" w:lineRule="auto"/>
        <w:jc w:val="both"/>
        <w:rPr>
          <w:sz w:val="20"/>
        </w:rPr>
        <w:sectPr>
          <w:pgSz w:w="11910" w:h="16840"/>
          <w:pgMar w:header="0" w:footer="1419" w:top="1160" w:bottom="1600" w:left="1100" w:right="1140"/>
        </w:sectPr>
      </w:pPr>
    </w:p>
    <w:p>
      <w:pPr>
        <w:pStyle w:val="ListParagraph"/>
        <w:numPr>
          <w:ilvl w:val="1"/>
          <w:numId w:val="2"/>
        </w:numPr>
        <w:tabs>
          <w:tab w:pos="1020" w:val="left" w:leader="none"/>
        </w:tabs>
        <w:spacing w:line="264" w:lineRule="auto" w:before="79" w:after="0"/>
        <w:ind w:left="1019" w:right="274" w:hanging="704"/>
        <w:jc w:val="both"/>
        <w:rPr>
          <w:sz w:val="20"/>
        </w:rPr>
      </w:pPr>
      <w:r>
        <w:rPr>
          <w:sz w:val="20"/>
        </w:rPr>
        <w:t>A GDPR és a Bit. fenti rendelkezései alapján a Biztosító és az Alkusz egyaránt jogosultak kezelni az ügyfeleik személyes adatait és biztosítási titoknak minősülő adatait. Ezek a személyes adatok és biztosítási titoknak minősülő adatok a biztosítási</w:t>
      </w:r>
      <w:r>
        <w:rPr>
          <w:spacing w:val="-7"/>
          <w:sz w:val="20"/>
        </w:rPr>
        <w:t> </w:t>
      </w:r>
      <w:r>
        <w:rPr>
          <w:sz w:val="20"/>
        </w:rPr>
        <w:t>szerződés,</w:t>
      </w:r>
      <w:r>
        <w:rPr>
          <w:spacing w:val="-10"/>
          <w:sz w:val="20"/>
        </w:rPr>
        <w:t> </w:t>
      </w:r>
      <w:r>
        <w:rPr>
          <w:sz w:val="20"/>
        </w:rPr>
        <w:t>és</w:t>
      </w:r>
      <w:r>
        <w:rPr>
          <w:spacing w:val="-7"/>
          <w:sz w:val="20"/>
        </w:rPr>
        <w:t> </w:t>
      </w:r>
      <w:r>
        <w:rPr>
          <w:sz w:val="20"/>
        </w:rPr>
        <w:t>az</w:t>
      </w:r>
      <w:r>
        <w:rPr>
          <w:spacing w:val="-9"/>
          <w:sz w:val="20"/>
        </w:rPr>
        <w:t> </w:t>
      </w:r>
      <w:r>
        <w:rPr>
          <w:sz w:val="20"/>
        </w:rPr>
        <w:t>alkuszi</w:t>
      </w:r>
      <w:r>
        <w:rPr>
          <w:spacing w:val="-6"/>
          <w:sz w:val="20"/>
        </w:rPr>
        <w:t> </w:t>
      </w:r>
      <w:r>
        <w:rPr>
          <w:sz w:val="20"/>
        </w:rPr>
        <w:t>megbízási</w:t>
      </w:r>
      <w:r>
        <w:rPr>
          <w:spacing w:val="-7"/>
          <w:sz w:val="20"/>
        </w:rPr>
        <w:t> </w:t>
      </w:r>
      <w:r>
        <w:rPr>
          <w:sz w:val="20"/>
        </w:rPr>
        <w:t>szerződés</w:t>
      </w:r>
      <w:r>
        <w:rPr>
          <w:spacing w:val="-10"/>
          <w:sz w:val="20"/>
        </w:rPr>
        <w:t> </w:t>
      </w:r>
      <w:r>
        <w:rPr>
          <w:sz w:val="20"/>
        </w:rPr>
        <w:t>megkötése</w:t>
      </w:r>
      <w:r>
        <w:rPr>
          <w:spacing w:val="-10"/>
          <w:sz w:val="20"/>
        </w:rPr>
        <w:t> </w:t>
      </w:r>
      <w:r>
        <w:rPr>
          <w:sz w:val="20"/>
        </w:rPr>
        <w:t>és</w:t>
      </w:r>
      <w:r>
        <w:rPr>
          <w:spacing w:val="-11"/>
          <w:sz w:val="20"/>
        </w:rPr>
        <w:t> </w:t>
      </w:r>
      <w:r>
        <w:rPr>
          <w:sz w:val="20"/>
        </w:rPr>
        <w:t>teljesítése,</w:t>
      </w:r>
      <w:r>
        <w:rPr>
          <w:spacing w:val="-9"/>
          <w:sz w:val="20"/>
        </w:rPr>
        <w:t> </w:t>
      </w:r>
      <w:r>
        <w:rPr>
          <w:sz w:val="20"/>
        </w:rPr>
        <w:t>a biztosítási szerződések közvetítése, fenntartása, kezelése, a biztosítási szerződésekből fakadó igények teljesítése céljából és érdekében kezelhetők mind</w:t>
      </w:r>
      <w:r>
        <w:rPr>
          <w:spacing w:val="-47"/>
          <w:sz w:val="20"/>
        </w:rPr>
        <w:t> </w:t>
      </w:r>
      <w:r>
        <w:rPr>
          <w:sz w:val="20"/>
        </w:rPr>
        <w:t>a Biztosító, mind az Alkusz által. Ide tartoznak azok a biztosítási titoknak minősülő adatok is, amelyek az alkuszi megbízás, illetve a biztosítási szerződés megkötését követően</w:t>
      </w:r>
      <w:r>
        <w:rPr>
          <w:spacing w:val="-8"/>
          <w:sz w:val="20"/>
        </w:rPr>
        <w:t> </w:t>
      </w:r>
      <w:r>
        <w:rPr>
          <w:sz w:val="20"/>
        </w:rPr>
        <w:t>jutnak</w:t>
      </w:r>
      <w:r>
        <w:rPr>
          <w:spacing w:val="-9"/>
          <w:sz w:val="20"/>
        </w:rPr>
        <w:t> </w:t>
      </w:r>
      <w:r>
        <w:rPr>
          <w:sz w:val="20"/>
        </w:rPr>
        <w:t>az</w:t>
      </w:r>
      <w:r>
        <w:rPr>
          <w:spacing w:val="-6"/>
          <w:sz w:val="20"/>
        </w:rPr>
        <w:t> </w:t>
      </w:r>
      <w:r>
        <w:rPr>
          <w:sz w:val="20"/>
        </w:rPr>
        <w:t>Alkusz</w:t>
      </w:r>
      <w:r>
        <w:rPr>
          <w:spacing w:val="-8"/>
          <w:sz w:val="20"/>
        </w:rPr>
        <w:t> </w:t>
      </w:r>
      <w:r>
        <w:rPr>
          <w:sz w:val="20"/>
        </w:rPr>
        <w:t>tudomására,</w:t>
      </w:r>
      <w:r>
        <w:rPr>
          <w:spacing w:val="-8"/>
          <w:sz w:val="20"/>
        </w:rPr>
        <w:t> </w:t>
      </w:r>
      <w:r>
        <w:rPr>
          <w:sz w:val="20"/>
        </w:rPr>
        <w:t>függetlenül</w:t>
      </w:r>
      <w:r>
        <w:rPr>
          <w:spacing w:val="-5"/>
          <w:sz w:val="20"/>
        </w:rPr>
        <w:t> </w:t>
      </w:r>
      <w:r>
        <w:rPr>
          <w:sz w:val="20"/>
        </w:rPr>
        <w:t>attól,</w:t>
      </w:r>
      <w:r>
        <w:rPr>
          <w:spacing w:val="-8"/>
          <w:sz w:val="20"/>
        </w:rPr>
        <w:t> </w:t>
      </w:r>
      <w:r>
        <w:rPr>
          <w:sz w:val="20"/>
        </w:rPr>
        <w:t>hogy</w:t>
      </w:r>
      <w:r>
        <w:rPr>
          <w:spacing w:val="-9"/>
          <w:sz w:val="20"/>
        </w:rPr>
        <w:t> </w:t>
      </w:r>
      <w:r>
        <w:rPr>
          <w:sz w:val="20"/>
        </w:rPr>
        <w:t>azt</w:t>
      </w:r>
      <w:r>
        <w:rPr>
          <w:spacing w:val="-7"/>
          <w:sz w:val="20"/>
        </w:rPr>
        <w:t> </w:t>
      </w:r>
      <w:r>
        <w:rPr>
          <w:sz w:val="20"/>
        </w:rPr>
        <w:t>az</w:t>
      </w:r>
      <w:r>
        <w:rPr>
          <w:spacing w:val="-6"/>
          <w:sz w:val="20"/>
        </w:rPr>
        <w:t> </w:t>
      </w:r>
      <w:r>
        <w:rPr>
          <w:sz w:val="20"/>
        </w:rPr>
        <w:t>ügyfél</w:t>
      </w:r>
      <w:r>
        <w:rPr>
          <w:spacing w:val="-6"/>
          <w:sz w:val="20"/>
        </w:rPr>
        <w:t> </w:t>
      </w:r>
      <w:r>
        <w:rPr>
          <w:sz w:val="20"/>
        </w:rPr>
        <w:t>vagy</w:t>
      </w:r>
      <w:r>
        <w:rPr>
          <w:spacing w:val="-9"/>
          <w:sz w:val="20"/>
        </w:rPr>
        <w:t> </w:t>
      </w:r>
      <w:r>
        <w:rPr>
          <w:sz w:val="20"/>
        </w:rPr>
        <w:t>a Biztosító bocsátja az Alkusz</w:t>
      </w:r>
      <w:r>
        <w:rPr>
          <w:spacing w:val="-4"/>
          <w:sz w:val="20"/>
        </w:rPr>
        <w:t> </w:t>
      </w:r>
      <w:r>
        <w:rPr>
          <w:sz w:val="20"/>
        </w:rPr>
        <w:t>rendelkezésére.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64" w:lineRule="auto" w:before="0" w:after="0"/>
        <w:ind w:left="1021" w:right="272" w:hanging="706"/>
        <w:jc w:val="both"/>
        <w:rPr>
          <w:sz w:val="20"/>
        </w:rPr>
      </w:pPr>
      <w:r>
        <w:rPr>
          <w:sz w:val="20"/>
        </w:rPr>
        <w:t>A GDPR </w:t>
      </w:r>
      <w:r>
        <w:rPr>
          <w:b/>
          <w:sz w:val="20"/>
        </w:rPr>
        <w:t>6. cikk (1) bekezdés a)</w:t>
      </w:r>
      <w:r>
        <w:rPr>
          <w:sz w:val="20"/>
        </w:rPr>
        <w:t>, </w:t>
      </w:r>
      <w:r>
        <w:rPr>
          <w:b/>
          <w:sz w:val="20"/>
        </w:rPr>
        <w:t>b) </w:t>
      </w:r>
      <w:r>
        <w:rPr>
          <w:sz w:val="20"/>
        </w:rPr>
        <w:t>és </w:t>
      </w:r>
      <w:r>
        <w:rPr>
          <w:b/>
          <w:sz w:val="20"/>
        </w:rPr>
        <w:t>f) pont </w:t>
      </w:r>
      <w:r>
        <w:rPr>
          <w:sz w:val="20"/>
        </w:rPr>
        <w:t>alapján az adatkezelés jogalapja a Biztosító és az Alkusz esetében</w:t>
      </w:r>
      <w:r>
        <w:rPr>
          <w:spacing w:val="-7"/>
          <w:sz w:val="20"/>
        </w:rPr>
        <w:t> </w:t>
      </w:r>
      <w:r>
        <w:rPr>
          <w:sz w:val="20"/>
        </w:rPr>
        <w:t>jellemzően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64" w:lineRule="auto" w:before="0" w:after="0"/>
        <w:ind w:left="1021" w:right="271" w:hanging="706"/>
        <w:jc w:val="both"/>
        <w:rPr>
          <w:sz w:val="20"/>
        </w:rPr>
      </w:pPr>
      <w:r>
        <w:rPr>
          <w:sz w:val="20"/>
        </w:rPr>
        <w:t>az érintett által kötött biztosítási és alkuszi megbízási szerződés előkészítése, és teljesítése,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2" w:right="0" w:hanging="706"/>
        <w:jc w:val="left"/>
        <w:rPr>
          <w:sz w:val="20"/>
        </w:rPr>
      </w:pPr>
      <w:r>
        <w:rPr>
          <w:sz w:val="20"/>
        </w:rPr>
        <w:t>a Biztosító és az Alkusz vagy harmadik fél jogos érdeke,</w:t>
      </w:r>
      <w:r>
        <w:rPr>
          <w:spacing w:val="-8"/>
          <w:sz w:val="20"/>
        </w:rPr>
        <w:t> </w:t>
      </w:r>
      <w:r>
        <w:rPr>
          <w:sz w:val="20"/>
        </w:rPr>
        <w:t>illetve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64" w:lineRule="auto" w:before="0" w:after="0"/>
        <w:ind w:left="1021" w:right="274" w:hanging="706"/>
        <w:jc w:val="both"/>
        <w:rPr>
          <w:sz w:val="20"/>
        </w:rPr>
      </w:pPr>
      <w:r>
        <w:rPr>
          <w:sz w:val="20"/>
        </w:rPr>
        <w:t>az érintett hozzájárulása a személyes adatok különleges kategóriáinak kezelése esetén,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022" w:val="left" w:leader="none"/>
        </w:tabs>
        <w:spacing w:line="264" w:lineRule="auto" w:before="0" w:after="0"/>
        <w:ind w:left="1021" w:right="276" w:hanging="706"/>
        <w:jc w:val="both"/>
        <w:rPr>
          <w:sz w:val="20"/>
        </w:rPr>
      </w:pPr>
      <w:r>
        <w:rPr>
          <w:sz w:val="20"/>
        </w:rPr>
        <w:t>A Felek rögzítik, hogy a Bit. és a GDPR fenti rendelkezései alapján a Biztosító és</w:t>
      </w:r>
      <w:r>
        <w:rPr>
          <w:spacing w:val="-47"/>
          <w:sz w:val="20"/>
        </w:rPr>
        <w:t> </w:t>
      </w:r>
      <w:r>
        <w:rPr>
          <w:sz w:val="20"/>
        </w:rPr>
        <w:t>az Alkusz saját jogán egyaránt adatkezelőnek</w:t>
      </w:r>
      <w:r>
        <w:rPr>
          <w:spacing w:val="-3"/>
          <w:sz w:val="20"/>
        </w:rPr>
        <w:t> </w:t>
      </w:r>
      <w:r>
        <w:rPr>
          <w:sz w:val="20"/>
        </w:rPr>
        <w:t>minősül.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20" w:val="left" w:leader="none"/>
        </w:tabs>
        <w:spacing w:line="264" w:lineRule="auto" w:before="0" w:after="0"/>
        <w:ind w:left="1019" w:right="273" w:hanging="704"/>
        <w:jc w:val="both"/>
        <w:rPr>
          <w:sz w:val="20"/>
        </w:rPr>
      </w:pPr>
      <w:r>
        <w:rPr>
          <w:sz w:val="20"/>
        </w:rPr>
        <w:t>Mivel az Alkusz a megbízója (biztosítási titoknak is minősülő) személyes adatait az alkuszi</w:t>
      </w:r>
      <w:r>
        <w:rPr>
          <w:spacing w:val="-20"/>
          <w:sz w:val="20"/>
        </w:rPr>
        <w:t> </w:t>
      </w:r>
      <w:r>
        <w:rPr>
          <w:sz w:val="20"/>
        </w:rPr>
        <w:t>megbízási</w:t>
      </w:r>
      <w:r>
        <w:rPr>
          <w:spacing w:val="-19"/>
          <w:sz w:val="20"/>
        </w:rPr>
        <w:t> </w:t>
      </w:r>
      <w:r>
        <w:rPr>
          <w:sz w:val="20"/>
        </w:rPr>
        <w:t>szerződés</w:t>
      </w:r>
      <w:r>
        <w:rPr>
          <w:spacing w:val="-19"/>
          <w:sz w:val="20"/>
        </w:rPr>
        <w:t> </w:t>
      </w:r>
      <w:r>
        <w:rPr>
          <w:sz w:val="20"/>
        </w:rPr>
        <w:t>előkészítése</w:t>
      </w:r>
      <w:r>
        <w:rPr>
          <w:spacing w:val="-23"/>
          <w:sz w:val="20"/>
        </w:rPr>
        <w:t> </w:t>
      </w:r>
      <w:r>
        <w:rPr>
          <w:sz w:val="20"/>
        </w:rPr>
        <w:t>és</w:t>
      </w:r>
      <w:r>
        <w:rPr>
          <w:spacing w:val="-23"/>
          <w:sz w:val="20"/>
        </w:rPr>
        <w:t> </w:t>
      </w:r>
      <w:r>
        <w:rPr>
          <w:sz w:val="20"/>
        </w:rPr>
        <w:t>teljesítése</w:t>
      </w:r>
      <w:r>
        <w:rPr>
          <w:spacing w:val="-21"/>
          <w:sz w:val="20"/>
        </w:rPr>
        <w:t> </w:t>
      </w:r>
      <w:r>
        <w:rPr>
          <w:sz w:val="20"/>
        </w:rPr>
        <w:t>érdekében</w:t>
      </w:r>
      <w:r>
        <w:rPr>
          <w:spacing w:val="-21"/>
          <w:sz w:val="20"/>
        </w:rPr>
        <w:t> </w:t>
      </w:r>
      <w:r>
        <w:rPr>
          <w:sz w:val="20"/>
        </w:rPr>
        <w:t>saját</w:t>
      </w:r>
      <w:r>
        <w:rPr>
          <w:spacing w:val="-21"/>
          <w:sz w:val="20"/>
        </w:rPr>
        <w:t> </w:t>
      </w:r>
      <w:r>
        <w:rPr>
          <w:sz w:val="20"/>
        </w:rPr>
        <w:t>jogon</w:t>
      </w:r>
      <w:r>
        <w:rPr>
          <w:spacing w:val="-21"/>
          <w:sz w:val="20"/>
        </w:rPr>
        <w:t> </w:t>
      </w:r>
      <w:r>
        <w:rPr>
          <w:sz w:val="20"/>
        </w:rPr>
        <w:t>kezeli, ezért az Alkusz adatkezelői státuszán az sem változtat, ha megbízója egyes (biztosítási titoknak is minősülő) adatait közvetlenül a Biztosító bocsátja rendelkezésére és rendel hozzá konkrét feladatot, feltéve, hogy az Alkusznak – az ügyféllel létrejött alkuszi megbízási szerződésében foglaltak alapján - azzal olyan adatkezelési műveletet kell végeznie, amely az alkuszi megbízás alapján az Alkusz szerződéses kötelezettségét is</w:t>
      </w:r>
      <w:r>
        <w:rPr>
          <w:spacing w:val="-5"/>
          <w:sz w:val="20"/>
        </w:rPr>
        <w:t> </w:t>
      </w:r>
      <w:r>
        <w:rPr>
          <w:sz w:val="20"/>
        </w:rPr>
        <w:t>képezi.</w:t>
      </w:r>
    </w:p>
    <w:p>
      <w:pPr>
        <w:pStyle w:val="BodyText"/>
        <w:spacing w:line="264" w:lineRule="auto" w:before="3"/>
        <w:ind w:left="1019" w:right="276"/>
        <w:jc w:val="both"/>
      </w:pPr>
      <w:r>
        <w:rPr/>
        <w:t>A</w:t>
      </w:r>
      <w:r>
        <w:rPr>
          <w:spacing w:val="-6"/>
        </w:rPr>
        <w:t> </w:t>
      </w:r>
      <w:r>
        <w:rPr/>
        <w:t>felek</w:t>
      </w:r>
      <w:r>
        <w:rPr>
          <w:spacing w:val="-7"/>
        </w:rPr>
        <w:t> </w:t>
      </w:r>
      <w:r>
        <w:rPr/>
        <w:t>rögzítik,</w:t>
      </w:r>
      <w:r>
        <w:rPr>
          <w:spacing w:val="-7"/>
        </w:rPr>
        <w:t> </w:t>
      </w:r>
      <w:r>
        <w:rPr/>
        <w:t>hogy</w:t>
      </w:r>
      <w:r>
        <w:rPr>
          <w:spacing w:val="-6"/>
        </w:rPr>
        <w:t> </w:t>
      </w:r>
      <w:r>
        <w:rPr/>
        <w:t>amennyiben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köztük</w:t>
      </w:r>
      <w:r>
        <w:rPr>
          <w:spacing w:val="-7"/>
        </w:rPr>
        <w:t> </w:t>
      </w:r>
      <w:r>
        <w:rPr/>
        <w:t>fennálló</w:t>
      </w:r>
      <w:r>
        <w:rPr>
          <w:spacing w:val="-7"/>
        </w:rPr>
        <w:t> </w:t>
      </w:r>
      <w:r>
        <w:rPr/>
        <w:t>megállapodás</w:t>
      </w:r>
      <w:r>
        <w:rPr>
          <w:spacing w:val="-7"/>
        </w:rPr>
        <w:t> </w:t>
      </w:r>
      <w:r>
        <w:rPr/>
        <w:t>teljesítése</w:t>
      </w:r>
      <w:r>
        <w:rPr>
          <w:spacing w:val="-8"/>
        </w:rPr>
        <w:t> </w:t>
      </w:r>
      <w:r>
        <w:rPr/>
        <w:t>során olyan adat(ok) átadására kerül sor, mely(ek) esetében az Alkusz nem adatkezelőnek, hanem adatfeldolgozónak minősülne, a GDPR irányadó rendelkezéseinek megfelelő adatfeldolgozói megállapodást kötnek</w:t>
      </w:r>
      <w:r>
        <w:rPr>
          <w:spacing w:val="-14"/>
        </w:rPr>
        <w:t> </w:t>
      </w:r>
      <w:r>
        <w:rPr/>
        <w:t>egymással.</w:t>
      </w:r>
    </w:p>
    <w:p>
      <w:pPr>
        <w:pStyle w:val="BodyText"/>
        <w:spacing w:before="12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2" w:right="0" w:hanging="706"/>
        <w:jc w:val="left"/>
      </w:pPr>
      <w:r>
        <w:rPr/>
        <w:t>A Felek adatkezeléssel kapcsolatos</w:t>
      </w:r>
      <w:r>
        <w:rPr>
          <w:spacing w:val="-10"/>
        </w:rPr>
        <w:t> </w:t>
      </w:r>
      <w:r>
        <w:rPr/>
        <w:t>kötelezettségei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64" w:lineRule="auto"/>
        <w:ind w:left="1021" w:right="273"/>
        <w:jc w:val="both"/>
      </w:pPr>
      <w:r>
        <w:rPr/>
        <w:t>A</w:t>
      </w:r>
      <w:r>
        <w:rPr>
          <w:spacing w:val="-15"/>
        </w:rPr>
        <w:t> </w:t>
      </w:r>
      <w:r>
        <w:rPr/>
        <w:t>Felek</w:t>
      </w:r>
      <w:r>
        <w:rPr>
          <w:spacing w:val="-15"/>
        </w:rPr>
        <w:t> </w:t>
      </w:r>
      <w:r>
        <w:rPr/>
        <w:t>kijelentik,</w:t>
      </w:r>
      <w:r>
        <w:rPr>
          <w:spacing w:val="-17"/>
        </w:rPr>
        <w:t> </w:t>
      </w:r>
      <w:r>
        <w:rPr/>
        <w:t>hogy</w:t>
      </w:r>
      <w:r>
        <w:rPr>
          <w:spacing w:val="-15"/>
        </w:rPr>
        <w:t> </w:t>
      </w:r>
      <w:r>
        <w:rPr/>
        <w:t>mint</w:t>
      </w:r>
      <w:r>
        <w:rPr>
          <w:spacing w:val="-17"/>
        </w:rPr>
        <w:t> </w:t>
      </w:r>
      <w:r>
        <w:rPr/>
        <w:t>az</w:t>
      </w:r>
      <w:r>
        <w:rPr>
          <w:spacing w:val="-15"/>
        </w:rPr>
        <w:t> </w:t>
      </w:r>
      <w:r>
        <w:rPr/>
        <w:t>ügyfelek</w:t>
      </w:r>
      <w:r>
        <w:rPr>
          <w:spacing w:val="-15"/>
        </w:rPr>
        <w:t> </w:t>
      </w:r>
      <w:r>
        <w:rPr/>
        <w:t>személyes</w:t>
      </w:r>
      <w:r>
        <w:rPr>
          <w:spacing w:val="-17"/>
        </w:rPr>
        <w:t> </w:t>
      </w:r>
      <w:r>
        <w:rPr/>
        <w:t>adatainak</w:t>
      </w:r>
      <w:r>
        <w:rPr>
          <w:spacing w:val="-15"/>
        </w:rPr>
        <w:t> </w:t>
      </w:r>
      <w:r>
        <w:rPr/>
        <w:t>és</w:t>
      </w:r>
      <w:r>
        <w:rPr>
          <w:spacing w:val="-16"/>
        </w:rPr>
        <w:t> </w:t>
      </w:r>
      <w:r>
        <w:rPr/>
        <w:t>biztosítási</w:t>
      </w:r>
      <w:r>
        <w:rPr>
          <w:spacing w:val="-13"/>
        </w:rPr>
        <w:t> </w:t>
      </w:r>
      <w:r>
        <w:rPr/>
        <w:t>titoknak minősülő adatainak adatkezelői ismerik és betartják a Bit., a GDPR, és az Infotv. rendelkezéseit, így</w:t>
      </w:r>
      <w:r>
        <w:rPr>
          <w:spacing w:val="-4"/>
        </w:rPr>
        <w:t> </w:t>
      </w:r>
      <w:r>
        <w:rPr/>
        <w:t>különösen: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64" w:lineRule="auto" w:before="0" w:after="0"/>
        <w:ind w:left="1021" w:right="273" w:hanging="706"/>
        <w:jc w:val="both"/>
        <w:rPr>
          <w:sz w:val="20"/>
        </w:rPr>
      </w:pPr>
      <w:r>
        <w:rPr>
          <w:sz w:val="20"/>
        </w:rPr>
        <w:t>betartják az adatkezelés elveit (jogszerűség, tisztességes eljárás és átláthatóság elve, célhoz kötöttség elve, adattakarékosság elve, pontosság elve, korlátozott tárolhatóság elve, integritás és bizalmas jelleg elve, elszámoltathatóság</w:t>
      </w:r>
      <w:r>
        <w:rPr>
          <w:spacing w:val="-23"/>
          <w:sz w:val="20"/>
        </w:rPr>
        <w:t> </w:t>
      </w:r>
      <w:r>
        <w:rPr>
          <w:sz w:val="20"/>
        </w:rPr>
        <w:t>elve),</w:t>
      </w:r>
    </w:p>
    <w:p>
      <w:pPr>
        <w:spacing w:after="0" w:line="264" w:lineRule="auto"/>
        <w:jc w:val="both"/>
        <w:rPr>
          <w:sz w:val="20"/>
        </w:rPr>
        <w:sectPr>
          <w:pgSz w:w="11910" w:h="16840"/>
          <w:pgMar w:header="0" w:footer="1419" w:top="1160" w:bottom="1600" w:left="1100" w:right="1140"/>
        </w:sectPr>
      </w:pP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64" w:lineRule="auto" w:before="79" w:after="0"/>
        <w:ind w:left="1021" w:right="273" w:hanging="706"/>
        <w:jc w:val="both"/>
        <w:rPr>
          <w:sz w:val="20"/>
        </w:rPr>
      </w:pPr>
      <w:r>
        <w:rPr>
          <w:sz w:val="20"/>
        </w:rPr>
        <w:t>adatkezelési tevékenységükről a </w:t>
      </w:r>
      <w:r>
        <w:rPr>
          <w:b/>
          <w:sz w:val="20"/>
        </w:rPr>
        <w:t>GDPR 13-14. cikk</w:t>
      </w:r>
      <w:r>
        <w:rPr>
          <w:sz w:val="20"/>
        </w:rPr>
        <w:t>ében meghatározott tartalommal, érthetően, egyértelműen, világos és egyszerű nyelvezettel tájékoztatják az ügyfeleket, és az adatkezelési tájékoztatót a honlapjukon közzéteszik,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2" w:right="0" w:hanging="706"/>
        <w:jc w:val="left"/>
        <w:rPr>
          <w:sz w:val="20"/>
        </w:rPr>
      </w:pPr>
      <w:r>
        <w:rPr>
          <w:sz w:val="20"/>
        </w:rPr>
        <w:t>biztosítják az érintettek </w:t>
      </w:r>
      <w:r>
        <w:rPr>
          <w:b/>
          <w:sz w:val="20"/>
        </w:rPr>
        <w:t>GDPR 15-22. cikk</w:t>
      </w:r>
      <w:r>
        <w:rPr>
          <w:sz w:val="20"/>
        </w:rPr>
        <w:t>ében meghatározott</w:t>
      </w:r>
      <w:r>
        <w:rPr>
          <w:spacing w:val="-6"/>
          <w:sz w:val="20"/>
        </w:rPr>
        <w:t> </w:t>
      </w:r>
      <w:r>
        <w:rPr>
          <w:sz w:val="20"/>
        </w:rPr>
        <w:t>jogait,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64" w:lineRule="auto" w:before="0" w:after="0"/>
        <w:ind w:left="1021" w:right="271" w:hanging="706"/>
        <w:jc w:val="both"/>
        <w:rPr>
          <w:sz w:val="20"/>
        </w:rPr>
      </w:pPr>
      <w:r>
        <w:rPr>
          <w:sz w:val="20"/>
        </w:rPr>
        <w:t>az adatkezelés jellege, hatóköre, körülményei és céljai, valamint a természetes személyek jogaira és szabadságaira jelentett, változó valószínűségű és súlyosságú kockázat figyelembevételével megfelelő technikai és szervezési intézkedéseket hajtanak végre annak biztosítása és bizonyítása céljából, hogy a személyes adatok kezelése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GDPR-ral</w:t>
      </w:r>
      <w:r>
        <w:rPr>
          <w:spacing w:val="-9"/>
          <w:sz w:val="20"/>
        </w:rPr>
        <w:t> </w:t>
      </w:r>
      <w:r>
        <w:rPr>
          <w:sz w:val="20"/>
        </w:rPr>
        <w:t>összhangban</w:t>
      </w:r>
      <w:r>
        <w:rPr>
          <w:spacing w:val="-10"/>
          <w:sz w:val="20"/>
        </w:rPr>
        <w:t> </w:t>
      </w:r>
      <w:r>
        <w:rPr>
          <w:sz w:val="20"/>
        </w:rPr>
        <w:t>történik,</w:t>
      </w:r>
      <w:r>
        <w:rPr>
          <w:spacing w:val="-13"/>
          <w:sz w:val="20"/>
        </w:rPr>
        <w:t> </w:t>
      </w:r>
      <w:r>
        <w:rPr>
          <w:sz w:val="20"/>
        </w:rPr>
        <w:t>ezeket</w:t>
      </w:r>
      <w:r>
        <w:rPr>
          <w:spacing w:val="-11"/>
          <w:sz w:val="20"/>
        </w:rPr>
        <w:t> </w:t>
      </w:r>
      <w:r>
        <w:rPr>
          <w:sz w:val="20"/>
        </w:rPr>
        <w:t>az</w:t>
      </w:r>
      <w:r>
        <w:rPr>
          <w:spacing w:val="-11"/>
          <w:sz w:val="20"/>
        </w:rPr>
        <w:t> </w:t>
      </w:r>
      <w:r>
        <w:rPr>
          <w:sz w:val="20"/>
        </w:rPr>
        <w:t>intézkedéseket</w:t>
      </w:r>
      <w:r>
        <w:rPr>
          <w:spacing w:val="-12"/>
          <w:sz w:val="20"/>
        </w:rPr>
        <w:t> </w:t>
      </w:r>
      <w:r>
        <w:rPr>
          <w:sz w:val="20"/>
        </w:rPr>
        <w:t>felülvizsgálják és szükség esetén naprakésszé</w:t>
      </w:r>
      <w:r>
        <w:rPr>
          <w:spacing w:val="1"/>
          <w:sz w:val="20"/>
        </w:rPr>
        <w:t> </w:t>
      </w:r>
      <w:r>
        <w:rPr>
          <w:sz w:val="20"/>
        </w:rPr>
        <w:t>teszik,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64" w:lineRule="auto" w:before="1" w:after="0"/>
        <w:ind w:left="1021" w:right="272" w:hanging="706"/>
        <w:jc w:val="both"/>
        <w:rPr>
          <w:sz w:val="20"/>
        </w:rPr>
      </w:pPr>
      <w:r>
        <w:rPr>
          <w:sz w:val="20"/>
        </w:rPr>
        <w:t>ha</w:t>
      </w:r>
      <w:r>
        <w:rPr>
          <w:spacing w:val="-16"/>
          <w:sz w:val="20"/>
        </w:rPr>
        <w:t> </w:t>
      </w:r>
      <w:r>
        <w:rPr>
          <w:sz w:val="20"/>
        </w:rPr>
        <w:t>az</w:t>
      </w:r>
      <w:r>
        <w:rPr>
          <w:spacing w:val="-16"/>
          <w:sz w:val="20"/>
        </w:rPr>
        <w:t> </w:t>
      </w:r>
      <w:r>
        <w:rPr>
          <w:sz w:val="20"/>
        </w:rPr>
        <w:t>az</w:t>
      </w:r>
      <w:r>
        <w:rPr>
          <w:spacing w:val="-12"/>
          <w:sz w:val="20"/>
        </w:rPr>
        <w:t> </w:t>
      </w:r>
      <w:r>
        <w:rPr>
          <w:sz w:val="20"/>
        </w:rPr>
        <w:t>adatkezelési</w:t>
      </w:r>
      <w:r>
        <w:rPr>
          <w:spacing w:val="-14"/>
          <w:sz w:val="20"/>
        </w:rPr>
        <w:t> </w:t>
      </w:r>
      <w:r>
        <w:rPr>
          <w:sz w:val="20"/>
        </w:rPr>
        <w:t>tevékenység</w:t>
      </w:r>
      <w:r>
        <w:rPr>
          <w:spacing w:val="-13"/>
          <w:sz w:val="20"/>
        </w:rPr>
        <w:t> </w:t>
      </w:r>
      <w:r>
        <w:rPr>
          <w:sz w:val="20"/>
        </w:rPr>
        <w:t>vonatkozásában</w:t>
      </w:r>
      <w:r>
        <w:rPr>
          <w:spacing w:val="-14"/>
          <w:sz w:val="20"/>
        </w:rPr>
        <w:t> </w:t>
      </w:r>
      <w:r>
        <w:rPr>
          <w:sz w:val="20"/>
        </w:rPr>
        <w:t>arányos,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(iv)</w:t>
      </w:r>
      <w:r>
        <w:rPr>
          <w:spacing w:val="-15"/>
          <w:sz w:val="20"/>
        </w:rPr>
        <w:t> </w:t>
      </w:r>
      <w:r>
        <w:rPr>
          <w:sz w:val="20"/>
        </w:rPr>
        <w:t>pontban</w:t>
      </w:r>
      <w:r>
        <w:rPr>
          <w:spacing w:val="-13"/>
          <w:sz w:val="20"/>
        </w:rPr>
        <w:t> </w:t>
      </w:r>
      <w:r>
        <w:rPr>
          <w:sz w:val="20"/>
        </w:rPr>
        <w:t>említett intézkedések részeként megfelelő belső adatvédelmi szabályokat is</w:t>
      </w:r>
      <w:r>
        <w:rPr>
          <w:spacing w:val="-20"/>
          <w:sz w:val="20"/>
        </w:rPr>
        <w:t> </w:t>
      </w:r>
      <w:r>
        <w:rPr>
          <w:sz w:val="20"/>
        </w:rPr>
        <w:t>alkalmaznak,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64" w:lineRule="auto" w:before="0" w:after="0"/>
        <w:ind w:left="1021" w:right="274" w:hanging="706"/>
        <w:jc w:val="both"/>
        <w:rPr>
          <w:sz w:val="20"/>
        </w:rPr>
      </w:pPr>
      <w:r>
        <w:rPr>
          <w:sz w:val="20"/>
        </w:rPr>
        <w:t>az</w:t>
      </w:r>
      <w:r>
        <w:rPr>
          <w:spacing w:val="-21"/>
          <w:sz w:val="20"/>
        </w:rPr>
        <w:t> </w:t>
      </w:r>
      <w:r>
        <w:rPr>
          <w:sz w:val="20"/>
        </w:rPr>
        <w:t>adatkezelési</w:t>
      </w:r>
      <w:r>
        <w:rPr>
          <w:spacing w:val="-19"/>
          <w:sz w:val="20"/>
        </w:rPr>
        <w:t> </w:t>
      </w:r>
      <w:r>
        <w:rPr>
          <w:sz w:val="20"/>
        </w:rPr>
        <w:t>tevékenységről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b/>
          <w:sz w:val="20"/>
        </w:rPr>
        <w:t>GDPR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cikk</w:t>
      </w:r>
      <w:r>
        <w:rPr>
          <w:b/>
          <w:spacing w:val="-17"/>
          <w:sz w:val="20"/>
        </w:rPr>
        <w:t> </w:t>
      </w:r>
      <w:r>
        <w:rPr>
          <w:sz w:val="20"/>
        </w:rPr>
        <w:t>szerinti</w:t>
      </w:r>
      <w:r>
        <w:rPr>
          <w:spacing w:val="-19"/>
          <w:sz w:val="20"/>
        </w:rPr>
        <w:t> </w:t>
      </w:r>
      <w:r>
        <w:rPr>
          <w:sz w:val="20"/>
        </w:rPr>
        <w:t>tartalommal</w:t>
      </w:r>
      <w:r>
        <w:rPr>
          <w:spacing w:val="-19"/>
          <w:sz w:val="20"/>
        </w:rPr>
        <w:t> </w:t>
      </w:r>
      <w:r>
        <w:rPr>
          <w:sz w:val="20"/>
        </w:rPr>
        <w:t>nyilvántartást vezetnek,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2" w:right="0" w:hanging="706"/>
        <w:jc w:val="left"/>
        <w:rPr>
          <w:sz w:val="20"/>
        </w:rPr>
      </w:pPr>
      <w:r>
        <w:rPr>
          <w:sz w:val="20"/>
        </w:rPr>
        <w:t>gondoskodnak adatvédelmi tisztviselő</w:t>
      </w:r>
      <w:r>
        <w:rPr>
          <w:spacing w:val="-3"/>
          <w:sz w:val="20"/>
        </w:rPr>
        <w:t> </w:t>
      </w:r>
      <w:r>
        <w:rPr>
          <w:sz w:val="20"/>
        </w:rPr>
        <w:t>kijelöléséről,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64" w:lineRule="auto" w:before="0" w:after="0"/>
        <w:ind w:left="1021" w:right="279" w:hanging="706"/>
        <w:jc w:val="both"/>
        <w:rPr>
          <w:sz w:val="20"/>
        </w:rPr>
      </w:pPr>
      <w:r>
        <w:rPr>
          <w:sz w:val="20"/>
        </w:rPr>
        <w:t>maradéktalanul</w:t>
      </w:r>
      <w:r>
        <w:rPr>
          <w:spacing w:val="-16"/>
          <w:sz w:val="20"/>
        </w:rPr>
        <w:t> </w:t>
      </w:r>
      <w:r>
        <w:rPr>
          <w:sz w:val="20"/>
        </w:rPr>
        <w:t>betartják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7"/>
          <w:sz w:val="20"/>
        </w:rPr>
        <w:t> </w:t>
      </w:r>
      <w:r>
        <w:rPr>
          <w:sz w:val="20"/>
        </w:rPr>
        <w:t>Bit,</w:t>
      </w:r>
      <w:r>
        <w:rPr>
          <w:spacing w:val="-19"/>
          <w:sz w:val="20"/>
        </w:rPr>
        <w:t> </w:t>
      </w:r>
      <w:r>
        <w:rPr>
          <w:sz w:val="20"/>
        </w:rPr>
        <w:t>a</w:t>
      </w:r>
      <w:r>
        <w:rPr>
          <w:spacing w:val="-17"/>
          <w:sz w:val="20"/>
        </w:rPr>
        <w:t> </w:t>
      </w:r>
      <w:r>
        <w:rPr>
          <w:sz w:val="20"/>
        </w:rPr>
        <w:t>GDPR</w:t>
      </w:r>
      <w:r>
        <w:rPr>
          <w:spacing w:val="-16"/>
          <w:sz w:val="20"/>
        </w:rPr>
        <w:t> </w:t>
      </w:r>
      <w:r>
        <w:rPr>
          <w:sz w:val="20"/>
        </w:rPr>
        <w:t>és</w:t>
      </w:r>
      <w:r>
        <w:rPr>
          <w:spacing w:val="-19"/>
          <w:sz w:val="20"/>
        </w:rPr>
        <w:t> </w:t>
      </w:r>
      <w:r>
        <w:rPr>
          <w:sz w:val="20"/>
        </w:rPr>
        <w:t>az</w:t>
      </w:r>
      <w:r>
        <w:rPr>
          <w:spacing w:val="-14"/>
          <w:sz w:val="20"/>
        </w:rPr>
        <w:t> </w:t>
      </w:r>
      <w:r>
        <w:rPr>
          <w:sz w:val="20"/>
        </w:rPr>
        <w:t>Infotv.</w:t>
      </w:r>
      <w:r>
        <w:rPr>
          <w:spacing w:val="-17"/>
          <w:sz w:val="20"/>
        </w:rPr>
        <w:t> </w:t>
      </w:r>
      <w:r>
        <w:rPr>
          <w:sz w:val="20"/>
        </w:rPr>
        <w:t>személyes</w:t>
      </w:r>
      <w:r>
        <w:rPr>
          <w:spacing w:val="-19"/>
          <w:sz w:val="20"/>
        </w:rPr>
        <w:t> </w:t>
      </w:r>
      <w:r>
        <w:rPr>
          <w:sz w:val="20"/>
        </w:rPr>
        <w:t>adatok</w:t>
      </w:r>
      <w:r>
        <w:rPr>
          <w:spacing w:val="-15"/>
          <w:sz w:val="20"/>
        </w:rPr>
        <w:t> </w:t>
      </w:r>
      <w:r>
        <w:rPr>
          <w:sz w:val="20"/>
        </w:rPr>
        <w:t>és</w:t>
      </w:r>
      <w:r>
        <w:rPr>
          <w:spacing w:val="-19"/>
          <w:sz w:val="20"/>
        </w:rPr>
        <w:t> </w:t>
      </w:r>
      <w:r>
        <w:rPr>
          <w:sz w:val="20"/>
        </w:rPr>
        <w:t>biztosítási titoknak minősülő adatok kezelésére vonatkozó</w:t>
      </w:r>
      <w:r>
        <w:rPr>
          <w:spacing w:val="-10"/>
          <w:sz w:val="20"/>
        </w:rPr>
        <w:t> </w:t>
      </w:r>
      <w:r>
        <w:rPr>
          <w:sz w:val="20"/>
        </w:rPr>
        <w:t>rendelkezéseit.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1" w:after="0"/>
        <w:ind w:left="1022" w:right="0" w:hanging="706"/>
        <w:jc w:val="left"/>
      </w:pPr>
      <w:r>
        <w:rPr/>
        <w:t>A Megállapodás Kiegészítésben foglaltak</w:t>
      </w:r>
      <w:r>
        <w:rPr>
          <w:spacing w:val="-7"/>
        </w:rPr>
        <w:t> </w:t>
      </w:r>
      <w:r>
        <w:rPr/>
        <w:t>megsértése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64" w:lineRule="auto"/>
        <w:ind w:left="1021" w:right="281"/>
        <w:jc w:val="both"/>
      </w:pPr>
      <w:r>
        <w:rPr/>
        <w:t>A Felek kijelentik, hogy a jelen Megállapodás Kiegészítés rendelkezéseinek megsértése a Megállapodás 7.4.3 pontja szerinti súlyos szerződésszegésnek minősül.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2" w:right="0" w:hanging="706"/>
        <w:jc w:val="left"/>
      </w:pPr>
      <w:r>
        <w:rPr/>
        <w:t>A Megállapodás Kiegészítés</w:t>
      </w:r>
      <w:r>
        <w:rPr>
          <w:spacing w:val="-4"/>
        </w:rPr>
        <w:t> </w:t>
      </w:r>
      <w:r>
        <w:rPr/>
        <w:t>tartama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64" w:lineRule="auto"/>
        <w:ind w:left="1021" w:right="271"/>
        <w:jc w:val="both"/>
      </w:pPr>
      <w:r>
        <w:rPr/>
        <w:t>Jelen megállapodás aláírásával a felek közt amennyiben ezt megelőzően hasonló tárgykörben korábban létrejött adatvédelmi megállapodás, akkor az hatályát veszíti. A jelen Megállapodás Kiegészítés a Felek közötti Megállapodás megszűnésével hatályát veszti, ez azonban nem érinti a Felek személyes adatok kezelésével kapcsolatos jogszabályi rendelkezések megtartására vonatkozó kötelezettségét.</w:t>
      </w:r>
    </w:p>
    <w:p>
      <w:pPr>
        <w:spacing w:after="0" w:line="264" w:lineRule="auto"/>
        <w:jc w:val="both"/>
        <w:sectPr>
          <w:pgSz w:w="11910" w:h="16840"/>
          <w:pgMar w:header="0" w:footer="1419" w:top="1160" w:bottom="1600" w:left="1100" w:right="1140"/>
        </w:sectPr>
      </w:pPr>
    </w:p>
    <w:p>
      <w:pPr>
        <w:pStyle w:val="Heading1"/>
        <w:numPr>
          <w:ilvl w:val="0"/>
          <w:numId w:val="2"/>
        </w:numPr>
        <w:tabs>
          <w:tab w:pos="1021" w:val="left" w:leader="none"/>
          <w:tab w:pos="1022" w:val="left" w:leader="none"/>
        </w:tabs>
        <w:spacing w:line="240" w:lineRule="auto" w:before="79" w:after="0"/>
        <w:ind w:left="1022" w:right="0" w:hanging="706"/>
        <w:jc w:val="left"/>
      </w:pPr>
      <w:r>
        <w:rPr/>
        <w:t>Alkalmazandó</w:t>
      </w:r>
      <w:r>
        <w:rPr>
          <w:spacing w:val="-1"/>
        </w:rPr>
        <w:t> </w:t>
      </w:r>
      <w:r>
        <w:rPr/>
        <w:t>jog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64" w:lineRule="auto"/>
        <w:ind w:left="1021" w:right="275"/>
        <w:jc w:val="both"/>
      </w:pPr>
      <w:r>
        <w:rPr/>
        <w:t>A jelen Megállapodás Kiegészítésben nem szabályozott kérdésekben a 3. ponttal összhangban a Bit., a GDPR és az Infotv., valamint a Ptk. rendelkezéseit kell alkalmazni.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024"/>
        <w:jc w:val="both"/>
      </w:pPr>
      <w:r>
        <w:rPr/>
        <w:t>Kelt Budapesten, 2019. </w:t>
      </w:r>
      <w:r>
        <w:rPr>
          <w:rFonts w:ascii="Arial" w:hAnsi="Arial"/>
        </w:rPr>
        <w:t>november 11. </w:t>
      </w:r>
      <w:r>
        <w:rPr/>
        <w:t>napján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4327"/>
      </w:tblGrid>
      <w:tr>
        <w:trPr>
          <w:trHeight w:val="1776" w:hRule="atLeast"/>
        </w:trPr>
        <w:tc>
          <w:tcPr>
            <w:tcW w:w="4249" w:type="dxa"/>
          </w:tcPr>
          <w:p>
            <w:pPr>
              <w:pStyle w:val="TableParagraph"/>
              <w:tabs>
                <w:tab w:pos="1251" w:val="left" w:leader="none"/>
                <w:tab w:pos="4013" w:val="left" w:leader="none"/>
              </w:tabs>
              <w:spacing w:line="242" w:lineRule="exact"/>
              <w:ind w:left="22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aláírás:</w:t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1251" w:val="left" w:leader="none"/>
              </w:tabs>
              <w:ind w:left="221"/>
              <w:rPr>
                <w:sz w:val="20"/>
              </w:rPr>
            </w:pPr>
            <w:r>
              <w:rPr>
                <w:sz w:val="20"/>
              </w:rPr>
              <w:t>név:</w:t>
              <w:tab/>
              <w:t>Bodor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Péter</w:t>
            </w: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20" w:lineRule="auto"/>
              <w:ind w:left="1207" w:right="382" w:hanging="1008"/>
              <w:rPr>
                <w:sz w:val="20"/>
              </w:rPr>
            </w:pPr>
            <w:r>
              <w:rPr>
                <w:sz w:val="20"/>
              </w:rPr>
              <w:t>tisztség: Értékesítési, Életbiztosítási vezérigazgató-helyettes</w:t>
            </w:r>
          </w:p>
        </w:tc>
        <w:tc>
          <w:tcPr>
            <w:tcW w:w="4327" w:type="dxa"/>
          </w:tcPr>
          <w:p>
            <w:pPr>
              <w:pStyle w:val="TableParagraph"/>
              <w:tabs>
                <w:tab w:pos="1486" w:val="left" w:leader="none"/>
                <w:tab w:pos="4375" w:val="left" w:leader="none"/>
              </w:tabs>
              <w:spacing w:line="242" w:lineRule="exact"/>
              <w:ind w:left="384" w:right="-5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aláírás:</w:t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1486" w:val="left" w:leader="none"/>
              </w:tabs>
              <w:ind w:left="384"/>
              <w:rPr>
                <w:sz w:val="20"/>
              </w:rPr>
            </w:pPr>
            <w:r>
              <w:rPr>
                <w:sz w:val="20"/>
              </w:rPr>
              <w:t>név:</w:t>
              <w:tab/>
              <w:t>Vincze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Géza</w:t>
            </w:r>
          </w:p>
          <w:p>
            <w:pPr>
              <w:pStyle w:val="TableParagraph"/>
              <w:spacing w:before="11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1553" w:val="left" w:leader="none"/>
              </w:tabs>
              <w:ind w:left="384"/>
              <w:rPr>
                <w:sz w:val="20"/>
              </w:rPr>
            </w:pPr>
            <w:r>
              <w:rPr>
                <w:sz w:val="20"/>
              </w:rPr>
              <w:t>tisztség:</w:t>
              <w:tab/>
              <w:t>Alkuszi és Banki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Igazgató</w:t>
            </w:r>
          </w:p>
        </w:tc>
      </w:tr>
      <w:tr>
        <w:trPr>
          <w:trHeight w:val="576" w:hRule="atLeast"/>
        </w:trPr>
        <w:tc>
          <w:tcPr>
            <w:tcW w:w="8576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223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AEGON Magyarország Általános Biztosító Zrt.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BodyText"/>
        <w:tabs>
          <w:tab w:pos="2889" w:val="left" w:leader="none"/>
        </w:tabs>
        <w:ind w:right="109"/>
        <w:jc w:val="right"/>
        <w:rPr>
          <w:rFonts w:ascii="Times New Roman"/>
        </w:rPr>
      </w:pPr>
      <w:r>
        <w:rPr/>
        <w:pict>
          <v:shape style="position:absolute;margin-left:96.339996pt;margin-top:-.677548pt;width:289.9pt;height:60.9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9"/>
                    <w:gridCol w:w="2899"/>
                  </w:tblGrid>
                  <w:tr>
                    <w:trPr>
                      <w:trHeight w:val="1218" w:hRule="atLeast"/>
                    </w:trPr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tabs>
                            <w:tab w:pos="1229" w:val="left" w:leader="none"/>
                            <w:tab w:pos="3991" w:val="left" w:leader="none"/>
                          </w:tabs>
                          <w:spacing w:line="242" w:lineRule="exact"/>
                          <w:ind w:right="-109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aláírás:</w:t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29" w:val="left" w:leader="none"/>
                            <w:tab w:pos="3991" w:val="left" w:leader="none"/>
                          </w:tabs>
                          <w:spacing w:before="1"/>
                          <w:ind w:right="-109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név:</w:t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1" w:val="left" w:leader="none"/>
                          </w:tabs>
                          <w:spacing w:line="223" w:lineRule="exact"/>
                          <w:ind w:right="-109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tisztség: 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spacing w:line="496" w:lineRule="auto"/>
                          <w:ind w:left="1838" w:right="2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aláírás: név:</w:t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ind w:left="18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tisztség: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tabs>
          <w:tab w:pos="2889" w:val="left" w:leader="none"/>
        </w:tabs>
        <w:ind w:right="109"/>
        <w:jc w:val="right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2889" w:val="left" w:leader="none"/>
        </w:tabs>
        <w:spacing w:before="1"/>
        <w:ind w:right="109"/>
        <w:jc w:val="right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ind w:left="1024"/>
        <w:rPr>
          <w:rFonts w:ascii="Arial" w:hAnsi="Arial"/>
        </w:rPr>
      </w:pPr>
      <w:r>
        <w:rPr>
          <w:rFonts w:ascii="Arial" w:hAnsi="Arial"/>
          <w:shd w:fill="FFFF00" w:color="auto" w:val="clear"/>
        </w:rPr>
        <w:t>[</w:t>
      </w:r>
      <w:r>
        <w:rPr>
          <w:shd w:fill="FFFF00" w:color="auto" w:val="clear"/>
        </w:rPr>
        <w:t>●</w:t>
      </w:r>
      <w:r>
        <w:rPr>
          <w:rFonts w:ascii="Arial" w:hAnsi="Arial"/>
          <w:shd w:fill="FFFF00" w:color="auto" w:val="clear"/>
        </w:rPr>
        <w:t>]</w:t>
      </w:r>
    </w:p>
    <w:sectPr>
      <w:pgSz w:w="11910" w:h="16840"/>
      <w:pgMar w:header="0" w:footer="1419" w:top="1160" w:bottom="1600" w:left="11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10004pt;margin-top:759.962463pt;width:10.35pt;height:14.15pt;mso-position-horizontal-relative:page;mso-position-vertical-relative:page;z-index:-25194086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Roman"/>
      <w:lvlText w:val="(%1)"/>
      <w:lvlJc w:val="left"/>
      <w:pPr>
        <w:ind w:left="1022" w:hanging="706"/>
        <w:jc w:val="left"/>
      </w:pPr>
      <w:rPr>
        <w:rFonts w:hint="default" w:ascii="Verdana" w:hAnsi="Verdana" w:eastAsia="Verdana" w:cs="Verdana"/>
        <w:w w:val="99"/>
        <w:sz w:val="20"/>
        <w:szCs w:val="20"/>
        <w:lang w:val="hu-HU" w:eastAsia="hu-HU" w:bidi="hu-HU"/>
      </w:rPr>
    </w:lvl>
    <w:lvl w:ilvl="1">
      <w:start w:val="0"/>
      <w:numFmt w:val="bullet"/>
      <w:lvlText w:val="•"/>
      <w:lvlJc w:val="left"/>
      <w:pPr>
        <w:ind w:left="1884" w:hanging="706"/>
      </w:pPr>
      <w:rPr>
        <w:rFonts w:hint="default"/>
        <w:lang w:val="hu-HU" w:eastAsia="hu-HU" w:bidi="hu-HU"/>
      </w:rPr>
    </w:lvl>
    <w:lvl w:ilvl="2">
      <w:start w:val="0"/>
      <w:numFmt w:val="bullet"/>
      <w:lvlText w:val="•"/>
      <w:lvlJc w:val="left"/>
      <w:pPr>
        <w:ind w:left="2749" w:hanging="706"/>
      </w:pPr>
      <w:rPr>
        <w:rFonts w:hint="default"/>
        <w:lang w:val="hu-HU" w:eastAsia="hu-HU" w:bidi="hu-HU"/>
      </w:rPr>
    </w:lvl>
    <w:lvl w:ilvl="3">
      <w:start w:val="0"/>
      <w:numFmt w:val="bullet"/>
      <w:lvlText w:val="•"/>
      <w:lvlJc w:val="left"/>
      <w:pPr>
        <w:ind w:left="3613" w:hanging="706"/>
      </w:pPr>
      <w:rPr>
        <w:rFonts w:hint="default"/>
        <w:lang w:val="hu-HU" w:eastAsia="hu-HU" w:bidi="hu-HU"/>
      </w:rPr>
    </w:lvl>
    <w:lvl w:ilvl="4">
      <w:start w:val="0"/>
      <w:numFmt w:val="bullet"/>
      <w:lvlText w:val="•"/>
      <w:lvlJc w:val="left"/>
      <w:pPr>
        <w:ind w:left="4478" w:hanging="706"/>
      </w:pPr>
      <w:rPr>
        <w:rFonts w:hint="default"/>
        <w:lang w:val="hu-HU" w:eastAsia="hu-HU" w:bidi="hu-HU"/>
      </w:rPr>
    </w:lvl>
    <w:lvl w:ilvl="5">
      <w:start w:val="0"/>
      <w:numFmt w:val="bullet"/>
      <w:lvlText w:val="•"/>
      <w:lvlJc w:val="left"/>
      <w:pPr>
        <w:ind w:left="5343" w:hanging="706"/>
      </w:pPr>
      <w:rPr>
        <w:rFonts w:hint="default"/>
        <w:lang w:val="hu-HU" w:eastAsia="hu-HU" w:bidi="hu-HU"/>
      </w:rPr>
    </w:lvl>
    <w:lvl w:ilvl="6">
      <w:start w:val="0"/>
      <w:numFmt w:val="bullet"/>
      <w:lvlText w:val="•"/>
      <w:lvlJc w:val="left"/>
      <w:pPr>
        <w:ind w:left="6207" w:hanging="706"/>
      </w:pPr>
      <w:rPr>
        <w:rFonts w:hint="default"/>
        <w:lang w:val="hu-HU" w:eastAsia="hu-HU" w:bidi="hu-HU"/>
      </w:rPr>
    </w:lvl>
    <w:lvl w:ilvl="7">
      <w:start w:val="0"/>
      <w:numFmt w:val="bullet"/>
      <w:lvlText w:val="•"/>
      <w:lvlJc w:val="left"/>
      <w:pPr>
        <w:ind w:left="7072" w:hanging="706"/>
      </w:pPr>
      <w:rPr>
        <w:rFonts w:hint="default"/>
        <w:lang w:val="hu-HU" w:eastAsia="hu-HU" w:bidi="hu-HU"/>
      </w:rPr>
    </w:lvl>
    <w:lvl w:ilvl="8">
      <w:start w:val="0"/>
      <w:numFmt w:val="bullet"/>
      <w:lvlText w:val="•"/>
      <w:lvlJc w:val="left"/>
      <w:pPr>
        <w:ind w:left="7937" w:hanging="706"/>
      </w:pPr>
      <w:rPr>
        <w:rFonts w:hint="default"/>
        <w:lang w:val="hu-HU" w:eastAsia="hu-HU" w:bidi="hu-HU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1022" w:hanging="706"/>
        <w:jc w:val="left"/>
      </w:pPr>
      <w:rPr>
        <w:rFonts w:hint="default" w:ascii="Verdana" w:hAnsi="Verdana" w:eastAsia="Verdana" w:cs="Verdana"/>
        <w:w w:val="99"/>
        <w:sz w:val="20"/>
        <w:szCs w:val="20"/>
        <w:lang w:val="hu-HU" w:eastAsia="hu-HU" w:bidi="hu-HU"/>
      </w:rPr>
    </w:lvl>
    <w:lvl w:ilvl="1">
      <w:start w:val="0"/>
      <w:numFmt w:val="bullet"/>
      <w:lvlText w:val="•"/>
      <w:lvlJc w:val="left"/>
      <w:pPr>
        <w:ind w:left="1884" w:hanging="706"/>
      </w:pPr>
      <w:rPr>
        <w:rFonts w:hint="default"/>
        <w:lang w:val="hu-HU" w:eastAsia="hu-HU" w:bidi="hu-HU"/>
      </w:rPr>
    </w:lvl>
    <w:lvl w:ilvl="2">
      <w:start w:val="0"/>
      <w:numFmt w:val="bullet"/>
      <w:lvlText w:val="•"/>
      <w:lvlJc w:val="left"/>
      <w:pPr>
        <w:ind w:left="2749" w:hanging="706"/>
      </w:pPr>
      <w:rPr>
        <w:rFonts w:hint="default"/>
        <w:lang w:val="hu-HU" w:eastAsia="hu-HU" w:bidi="hu-HU"/>
      </w:rPr>
    </w:lvl>
    <w:lvl w:ilvl="3">
      <w:start w:val="0"/>
      <w:numFmt w:val="bullet"/>
      <w:lvlText w:val="•"/>
      <w:lvlJc w:val="left"/>
      <w:pPr>
        <w:ind w:left="3613" w:hanging="706"/>
      </w:pPr>
      <w:rPr>
        <w:rFonts w:hint="default"/>
        <w:lang w:val="hu-HU" w:eastAsia="hu-HU" w:bidi="hu-HU"/>
      </w:rPr>
    </w:lvl>
    <w:lvl w:ilvl="4">
      <w:start w:val="0"/>
      <w:numFmt w:val="bullet"/>
      <w:lvlText w:val="•"/>
      <w:lvlJc w:val="left"/>
      <w:pPr>
        <w:ind w:left="4478" w:hanging="706"/>
      </w:pPr>
      <w:rPr>
        <w:rFonts w:hint="default"/>
        <w:lang w:val="hu-HU" w:eastAsia="hu-HU" w:bidi="hu-HU"/>
      </w:rPr>
    </w:lvl>
    <w:lvl w:ilvl="5">
      <w:start w:val="0"/>
      <w:numFmt w:val="bullet"/>
      <w:lvlText w:val="•"/>
      <w:lvlJc w:val="left"/>
      <w:pPr>
        <w:ind w:left="5343" w:hanging="706"/>
      </w:pPr>
      <w:rPr>
        <w:rFonts w:hint="default"/>
        <w:lang w:val="hu-HU" w:eastAsia="hu-HU" w:bidi="hu-HU"/>
      </w:rPr>
    </w:lvl>
    <w:lvl w:ilvl="6">
      <w:start w:val="0"/>
      <w:numFmt w:val="bullet"/>
      <w:lvlText w:val="•"/>
      <w:lvlJc w:val="left"/>
      <w:pPr>
        <w:ind w:left="6207" w:hanging="706"/>
      </w:pPr>
      <w:rPr>
        <w:rFonts w:hint="default"/>
        <w:lang w:val="hu-HU" w:eastAsia="hu-HU" w:bidi="hu-HU"/>
      </w:rPr>
    </w:lvl>
    <w:lvl w:ilvl="7">
      <w:start w:val="0"/>
      <w:numFmt w:val="bullet"/>
      <w:lvlText w:val="•"/>
      <w:lvlJc w:val="left"/>
      <w:pPr>
        <w:ind w:left="7072" w:hanging="706"/>
      </w:pPr>
      <w:rPr>
        <w:rFonts w:hint="default"/>
        <w:lang w:val="hu-HU" w:eastAsia="hu-HU" w:bidi="hu-HU"/>
      </w:rPr>
    </w:lvl>
    <w:lvl w:ilvl="8">
      <w:start w:val="0"/>
      <w:numFmt w:val="bullet"/>
      <w:lvlText w:val="•"/>
      <w:lvlJc w:val="left"/>
      <w:pPr>
        <w:ind w:left="7937" w:hanging="706"/>
      </w:pPr>
      <w:rPr>
        <w:rFonts w:hint="default"/>
        <w:lang w:val="hu-HU" w:eastAsia="hu-HU" w:bidi="hu-H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3" w:hanging="428"/>
        <w:jc w:val="left"/>
      </w:pPr>
      <w:rPr>
        <w:rFonts w:hint="default" w:ascii="Verdana" w:hAnsi="Verdana" w:eastAsia="Verdana" w:cs="Verdana"/>
        <w:b/>
        <w:bCs/>
        <w:w w:val="97"/>
        <w:sz w:val="20"/>
        <w:szCs w:val="2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024" w:hanging="708"/>
        <w:jc w:val="left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decimal"/>
      <w:lvlText w:val="%1.%2.%3"/>
      <w:lvlJc w:val="left"/>
      <w:pPr>
        <w:ind w:left="1022" w:hanging="708"/>
        <w:jc w:val="left"/>
      </w:pPr>
      <w:rPr>
        <w:rFonts w:hint="default" w:ascii="Verdana" w:hAnsi="Verdana" w:eastAsia="Verdana" w:cs="Verdana"/>
        <w:w w:val="99"/>
        <w:sz w:val="20"/>
        <w:szCs w:val="20"/>
        <w:lang w:val="hu-HU" w:eastAsia="hu-HU" w:bidi="hu-HU"/>
      </w:rPr>
    </w:lvl>
    <w:lvl w:ilvl="3">
      <w:start w:val="0"/>
      <w:numFmt w:val="bullet"/>
      <w:lvlText w:val="•"/>
      <w:lvlJc w:val="left"/>
      <w:pPr>
        <w:ind w:left="2941" w:hanging="708"/>
      </w:pPr>
      <w:rPr>
        <w:rFonts w:hint="default"/>
        <w:lang w:val="hu-HU" w:eastAsia="hu-HU" w:bidi="hu-HU"/>
      </w:rPr>
    </w:lvl>
    <w:lvl w:ilvl="4">
      <w:start w:val="0"/>
      <w:numFmt w:val="bullet"/>
      <w:lvlText w:val="•"/>
      <w:lvlJc w:val="left"/>
      <w:pPr>
        <w:ind w:left="3902" w:hanging="708"/>
      </w:pPr>
      <w:rPr>
        <w:rFonts w:hint="default"/>
        <w:lang w:val="hu-HU" w:eastAsia="hu-HU" w:bidi="hu-HU"/>
      </w:rPr>
    </w:lvl>
    <w:lvl w:ilvl="5">
      <w:start w:val="0"/>
      <w:numFmt w:val="bullet"/>
      <w:lvlText w:val="•"/>
      <w:lvlJc w:val="left"/>
      <w:pPr>
        <w:ind w:left="4862" w:hanging="708"/>
      </w:pPr>
      <w:rPr>
        <w:rFonts w:hint="default"/>
        <w:lang w:val="hu-HU" w:eastAsia="hu-HU" w:bidi="hu-HU"/>
      </w:rPr>
    </w:lvl>
    <w:lvl w:ilvl="6">
      <w:start w:val="0"/>
      <w:numFmt w:val="bullet"/>
      <w:lvlText w:val="•"/>
      <w:lvlJc w:val="left"/>
      <w:pPr>
        <w:ind w:left="5823" w:hanging="708"/>
      </w:pPr>
      <w:rPr>
        <w:rFonts w:hint="default"/>
        <w:lang w:val="hu-HU" w:eastAsia="hu-HU" w:bidi="hu-HU"/>
      </w:rPr>
    </w:lvl>
    <w:lvl w:ilvl="7">
      <w:start w:val="0"/>
      <w:numFmt w:val="bullet"/>
      <w:lvlText w:val="•"/>
      <w:lvlJc w:val="left"/>
      <w:pPr>
        <w:ind w:left="6784" w:hanging="708"/>
      </w:pPr>
      <w:rPr>
        <w:rFonts w:hint="default"/>
        <w:lang w:val="hu-HU" w:eastAsia="hu-HU" w:bidi="hu-HU"/>
      </w:rPr>
    </w:lvl>
    <w:lvl w:ilvl="8">
      <w:start w:val="0"/>
      <w:numFmt w:val="bullet"/>
      <w:lvlText w:val="•"/>
      <w:lvlJc w:val="left"/>
      <w:pPr>
        <w:ind w:left="7744" w:hanging="708"/>
      </w:pPr>
      <w:rPr>
        <w:rFonts w:hint="default"/>
        <w:lang w:val="hu-HU" w:eastAsia="hu-HU" w:bidi="hu-HU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82" w:hanging="567"/>
        <w:jc w:val="left"/>
      </w:pPr>
      <w:rPr>
        <w:rFonts w:hint="default" w:ascii="Verdana" w:hAnsi="Verdana" w:eastAsia="Verdana" w:cs="Verdana"/>
        <w:spacing w:val="-2"/>
        <w:w w:val="97"/>
        <w:sz w:val="20"/>
        <w:szCs w:val="20"/>
        <w:lang w:val="hu-HU" w:eastAsia="hu-HU" w:bidi="hu-HU"/>
      </w:rPr>
    </w:lvl>
    <w:lvl w:ilvl="1">
      <w:start w:val="0"/>
      <w:numFmt w:val="bullet"/>
      <w:lvlText w:val="•"/>
      <w:lvlJc w:val="left"/>
      <w:pPr>
        <w:ind w:left="1758" w:hanging="567"/>
      </w:pPr>
      <w:rPr>
        <w:rFonts w:hint="default"/>
        <w:lang w:val="hu-HU" w:eastAsia="hu-HU" w:bidi="hu-HU"/>
      </w:rPr>
    </w:lvl>
    <w:lvl w:ilvl="2">
      <w:start w:val="0"/>
      <w:numFmt w:val="bullet"/>
      <w:lvlText w:val="•"/>
      <w:lvlJc w:val="left"/>
      <w:pPr>
        <w:ind w:left="2637" w:hanging="567"/>
      </w:pPr>
      <w:rPr>
        <w:rFonts w:hint="default"/>
        <w:lang w:val="hu-HU" w:eastAsia="hu-HU" w:bidi="hu-HU"/>
      </w:rPr>
    </w:lvl>
    <w:lvl w:ilvl="3">
      <w:start w:val="0"/>
      <w:numFmt w:val="bullet"/>
      <w:lvlText w:val="•"/>
      <w:lvlJc w:val="left"/>
      <w:pPr>
        <w:ind w:left="3515" w:hanging="567"/>
      </w:pPr>
      <w:rPr>
        <w:rFonts w:hint="default"/>
        <w:lang w:val="hu-HU" w:eastAsia="hu-HU" w:bidi="hu-HU"/>
      </w:rPr>
    </w:lvl>
    <w:lvl w:ilvl="4">
      <w:start w:val="0"/>
      <w:numFmt w:val="bullet"/>
      <w:lvlText w:val="•"/>
      <w:lvlJc w:val="left"/>
      <w:pPr>
        <w:ind w:left="4394" w:hanging="567"/>
      </w:pPr>
      <w:rPr>
        <w:rFonts w:hint="default"/>
        <w:lang w:val="hu-HU" w:eastAsia="hu-HU" w:bidi="hu-HU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hu-HU" w:eastAsia="hu-HU" w:bidi="hu-HU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hu-HU" w:eastAsia="hu-HU" w:bidi="hu-HU"/>
      </w:rPr>
    </w:lvl>
    <w:lvl w:ilvl="7">
      <w:start w:val="0"/>
      <w:numFmt w:val="bullet"/>
      <w:lvlText w:val="•"/>
      <w:lvlJc w:val="left"/>
      <w:pPr>
        <w:ind w:left="7030" w:hanging="567"/>
      </w:pPr>
      <w:rPr>
        <w:rFonts w:hint="default"/>
        <w:lang w:val="hu-HU" w:eastAsia="hu-HU" w:bidi="hu-HU"/>
      </w:rPr>
    </w:lvl>
    <w:lvl w:ilvl="8">
      <w:start w:val="0"/>
      <w:numFmt w:val="bullet"/>
      <w:lvlText w:val="•"/>
      <w:lvlJc w:val="left"/>
      <w:pPr>
        <w:ind w:left="7909" w:hanging="567"/>
      </w:pPr>
      <w:rPr>
        <w:rFonts w:hint="default"/>
        <w:lang w:val="hu-HU" w:eastAsia="hu-HU" w:bidi="hu-H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u-HU" w:eastAsia="hu-HU" w:bidi="hu-HU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hu-HU" w:eastAsia="hu-HU" w:bidi="hu-HU"/>
    </w:rPr>
  </w:style>
  <w:style w:styleId="Heading1" w:type="paragraph">
    <w:name w:val="Heading 1"/>
    <w:basedOn w:val="Normal"/>
    <w:uiPriority w:val="1"/>
    <w:qFormat/>
    <w:pPr>
      <w:ind w:left="1022" w:hanging="709"/>
      <w:outlineLvl w:val="1"/>
    </w:pPr>
    <w:rPr>
      <w:rFonts w:ascii="Verdana" w:hAnsi="Verdana" w:eastAsia="Verdana" w:cs="Verdana"/>
      <w:b/>
      <w:bCs/>
      <w:sz w:val="20"/>
      <w:szCs w:val="20"/>
      <w:lang w:val="hu-HU" w:eastAsia="hu-HU" w:bidi="hu-HU"/>
    </w:rPr>
  </w:style>
  <w:style w:styleId="ListParagraph" w:type="paragraph">
    <w:name w:val="List Paragraph"/>
    <w:basedOn w:val="Normal"/>
    <w:uiPriority w:val="1"/>
    <w:qFormat/>
    <w:pPr>
      <w:ind w:left="1021" w:hanging="706"/>
      <w:jc w:val="both"/>
    </w:pPr>
    <w:rPr>
      <w:rFonts w:ascii="Verdana" w:hAnsi="Verdana" w:eastAsia="Verdana" w:cs="Verdana"/>
      <w:lang w:val="hu-HU" w:eastAsia="hu-HU" w:bidi="hu-HU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Verdana" w:hAnsi="Verdana" w:eastAsia="Verdana" w:cs="Verdana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03A04D2E845394099260E1085802DFC" ma:contentTypeVersion="8" ma:contentTypeDescription="Új dokumentum létrehozása." ma:contentTypeScope="" ma:versionID="e48ea249ee288652134e25930c1f4738">
  <xsd:schema xmlns:xsd="http://www.w3.org/2001/XMLSchema" xmlns:xs="http://www.w3.org/2001/XMLSchema" xmlns:p="http://schemas.microsoft.com/office/2006/metadata/properties" xmlns:ns2="a73f810e-c14a-4108-ba83-b3fdeabab93a" targetNamespace="http://schemas.microsoft.com/office/2006/metadata/properties" ma:root="true" ma:fieldsID="dfc4ffd55b492ca74fff38eb8491119b" ns2:_="">
    <xsd:import namespace="a73f810e-c14a-4108-ba83-b3fdeabab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f810e-c14a-4108-ba83-b3fdeabab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E7393-11B8-4014-A4BB-71EC44734C2E}"/>
</file>

<file path=customXml/itemProps2.xml><?xml version="1.0" encoding="utf-8"?>
<ds:datastoreItem xmlns:ds="http://schemas.openxmlformats.org/officeDocument/2006/customXml" ds:itemID="{CB8FD2BC-EBC5-4AFC-83DC-86301368B658}"/>
</file>

<file path=customXml/itemProps3.xml><?xml version="1.0" encoding="utf-8"?>
<ds:datastoreItem xmlns:ds="http://schemas.openxmlformats.org/officeDocument/2006/customXml" ds:itemID="{C2EAF9ED-5133-4435-B772-639C9FEAA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MOLNÁR &amp; Társa</dc:title>
  <dc:creator>Szerző</dc:creator>
  <dcterms:created xsi:type="dcterms:W3CDTF">2019-11-21T10:52:45Z</dcterms:created>
  <dcterms:modified xsi:type="dcterms:W3CDTF">2019-11-21T10:52:45Z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  <property fmtid="{D5CDD505-2E9C-101B-9397-08002B2CF9AE}" pid="5" name="ContentTypeId">
    <vt:lpwstr>0x010100803A04D2E845394099260E1085802DFC</vt:lpwstr>
  </property>
</Properties>
</file>