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1003" w14:textId="28082E3F" w:rsidR="00280FE3" w:rsidRPr="001045CA" w:rsidRDefault="00152550">
      <w:pPr>
        <w:spacing w:line="320" w:lineRule="exact"/>
        <w:jc w:val="center"/>
      </w:pPr>
      <w:r w:rsidRPr="001045CA">
        <w:rPr>
          <w:b/>
          <w:sz w:val="32"/>
        </w:rPr>
        <w:t>ALKUSZI ÜGYRENDI ÉS</w:t>
      </w:r>
      <w:r w:rsidR="00F54DA9" w:rsidRPr="001045CA">
        <w:rPr>
          <w:b/>
          <w:sz w:val="32"/>
        </w:rPr>
        <w:br/>
      </w:r>
      <w:r w:rsidR="00621A16" w:rsidRPr="001045CA">
        <w:rPr>
          <w:b/>
          <w:sz w:val="32"/>
        </w:rPr>
        <w:t xml:space="preserve">KÖZVETETT DÍJAZÁS </w:t>
      </w:r>
      <w:r w:rsidR="00280FE3" w:rsidRPr="001045CA">
        <w:rPr>
          <w:b/>
          <w:sz w:val="32"/>
        </w:rPr>
        <w:t>MEGÁLLAPODÁS</w:t>
      </w:r>
    </w:p>
    <w:p w14:paraId="48F83834" w14:textId="77777777" w:rsidR="00875CFB" w:rsidRPr="001045CA" w:rsidRDefault="00875CFB" w:rsidP="00152550">
      <w:pPr>
        <w:spacing w:before="240" w:line="360" w:lineRule="auto"/>
        <w:jc w:val="both"/>
        <w:rPr>
          <w:sz w:val="22"/>
        </w:rPr>
      </w:pPr>
    </w:p>
    <w:p w14:paraId="7590F921" w14:textId="77777777" w:rsidR="00280FE3" w:rsidRPr="001045CA" w:rsidRDefault="00280FE3" w:rsidP="00152550">
      <w:pPr>
        <w:spacing w:before="240" w:line="360" w:lineRule="auto"/>
        <w:jc w:val="both"/>
        <w:rPr>
          <w:sz w:val="22"/>
        </w:rPr>
      </w:pPr>
      <w:r w:rsidRPr="001045CA">
        <w:rPr>
          <w:sz w:val="22"/>
        </w:rPr>
        <w:t>Amelyet megkötöttek egyrészről a</w:t>
      </w:r>
    </w:p>
    <w:p w14:paraId="55B269D0" w14:textId="77777777" w:rsidR="00280FE3" w:rsidRPr="001045CA" w:rsidRDefault="0046334C" w:rsidP="00A106A0">
      <w:pPr>
        <w:tabs>
          <w:tab w:val="left" w:pos="2835"/>
        </w:tabs>
        <w:spacing w:line="240" w:lineRule="exact"/>
        <w:jc w:val="both"/>
        <w:rPr>
          <w:sz w:val="22"/>
        </w:rPr>
      </w:pPr>
      <w:r w:rsidRPr="001045CA">
        <w:rPr>
          <w:sz w:val="22"/>
        </w:rPr>
        <w:t>Cégn</w:t>
      </w:r>
      <w:r w:rsidR="00280FE3" w:rsidRPr="001045CA">
        <w:rPr>
          <w:sz w:val="22"/>
        </w:rPr>
        <w:t>év:</w:t>
      </w:r>
      <w:r w:rsidR="00280FE3" w:rsidRPr="001045CA">
        <w:rPr>
          <w:sz w:val="22"/>
        </w:rPr>
        <w:tab/>
        <w:t>Magyar Posta Biztosító Zrt.</w:t>
      </w:r>
    </w:p>
    <w:p w14:paraId="38923019" w14:textId="77777777" w:rsidR="00280FE3" w:rsidRPr="001045CA" w:rsidRDefault="00280FE3" w:rsidP="00A106A0">
      <w:pPr>
        <w:tabs>
          <w:tab w:val="left" w:pos="2835"/>
        </w:tabs>
        <w:spacing w:line="240" w:lineRule="exact"/>
        <w:jc w:val="both"/>
        <w:rPr>
          <w:sz w:val="22"/>
        </w:rPr>
      </w:pPr>
      <w:r w:rsidRPr="001045CA">
        <w:rPr>
          <w:sz w:val="22"/>
        </w:rPr>
        <w:t>Székhelyének címe:</w:t>
      </w:r>
      <w:r w:rsidRPr="001045CA">
        <w:rPr>
          <w:sz w:val="22"/>
        </w:rPr>
        <w:tab/>
        <w:t>1022 Budapest, Bég utca 3-5.</w:t>
      </w:r>
    </w:p>
    <w:p w14:paraId="5B4BF942" w14:textId="64AA5F70" w:rsidR="00280FE3" w:rsidRPr="001045CA" w:rsidRDefault="00280FE3" w:rsidP="00A106A0">
      <w:pPr>
        <w:tabs>
          <w:tab w:val="left" w:pos="2835"/>
        </w:tabs>
        <w:spacing w:line="240" w:lineRule="exact"/>
        <w:jc w:val="both"/>
        <w:rPr>
          <w:sz w:val="22"/>
        </w:rPr>
      </w:pPr>
      <w:r w:rsidRPr="001045CA">
        <w:rPr>
          <w:sz w:val="22"/>
        </w:rPr>
        <w:t>Levelezési címe:</w:t>
      </w:r>
      <w:r w:rsidRPr="001045CA">
        <w:rPr>
          <w:sz w:val="22"/>
        </w:rPr>
        <w:tab/>
        <w:t>1535 Budapest, Pf. 952</w:t>
      </w:r>
    </w:p>
    <w:p w14:paraId="63B55705" w14:textId="085EEA6C" w:rsidR="00280FE3" w:rsidRPr="001045CA" w:rsidRDefault="00280FE3" w:rsidP="00A106A0">
      <w:pPr>
        <w:tabs>
          <w:tab w:val="left" w:pos="2835"/>
        </w:tabs>
        <w:spacing w:line="240" w:lineRule="exact"/>
        <w:jc w:val="both"/>
        <w:rPr>
          <w:sz w:val="22"/>
        </w:rPr>
      </w:pPr>
      <w:r w:rsidRPr="001045CA">
        <w:rPr>
          <w:sz w:val="22"/>
        </w:rPr>
        <w:t>Képviseletre jogosult neve:</w:t>
      </w:r>
      <w:r w:rsidRPr="001045CA">
        <w:rPr>
          <w:sz w:val="22"/>
        </w:rPr>
        <w:tab/>
      </w:r>
      <w:r w:rsidR="009950B6" w:rsidRPr="001045CA">
        <w:rPr>
          <w:sz w:val="22"/>
        </w:rPr>
        <w:t xml:space="preserve">Dr. </w:t>
      </w:r>
      <w:r w:rsidRPr="001045CA">
        <w:rPr>
          <w:sz w:val="22"/>
        </w:rPr>
        <w:t>Pandurics Anett az Igazg</w:t>
      </w:r>
      <w:bookmarkStart w:id="0" w:name="_GoBack"/>
      <w:bookmarkEnd w:id="0"/>
      <w:r w:rsidRPr="001045CA">
        <w:rPr>
          <w:sz w:val="22"/>
        </w:rPr>
        <w:t>atóság Elnöke</w:t>
      </w:r>
    </w:p>
    <w:p w14:paraId="3ED84DD5" w14:textId="77777777" w:rsidR="00280FE3" w:rsidRPr="001045CA" w:rsidRDefault="00280FE3" w:rsidP="00A106A0">
      <w:pPr>
        <w:tabs>
          <w:tab w:val="left" w:pos="2835"/>
        </w:tabs>
        <w:spacing w:line="240" w:lineRule="exact"/>
        <w:jc w:val="both"/>
        <w:rPr>
          <w:sz w:val="22"/>
        </w:rPr>
      </w:pPr>
      <w:r w:rsidRPr="001045CA">
        <w:rPr>
          <w:sz w:val="22"/>
        </w:rPr>
        <w:tab/>
        <w:t>Kenesei János Igazgatósági Tag</w:t>
      </w:r>
    </w:p>
    <w:p w14:paraId="0B2EB741" w14:textId="77777777" w:rsidR="00280FE3" w:rsidRPr="001045CA" w:rsidRDefault="006400D7" w:rsidP="00A106A0">
      <w:pPr>
        <w:tabs>
          <w:tab w:val="left" w:pos="2835"/>
        </w:tabs>
        <w:spacing w:line="240" w:lineRule="exact"/>
        <w:jc w:val="both"/>
        <w:rPr>
          <w:sz w:val="22"/>
        </w:rPr>
      </w:pPr>
      <w:r w:rsidRPr="001045CA">
        <w:rPr>
          <w:sz w:val="22"/>
        </w:rPr>
        <w:t>Adószáma:</w:t>
      </w:r>
      <w:r w:rsidRPr="001045CA">
        <w:rPr>
          <w:sz w:val="22"/>
        </w:rPr>
        <w:tab/>
        <w:t>12833632-4</w:t>
      </w:r>
      <w:r w:rsidR="00280FE3" w:rsidRPr="001045CA">
        <w:rPr>
          <w:sz w:val="22"/>
        </w:rPr>
        <w:t>-44</w:t>
      </w:r>
    </w:p>
    <w:p w14:paraId="142AC704" w14:textId="77777777" w:rsidR="00280FE3" w:rsidRPr="001045CA" w:rsidRDefault="00280FE3" w:rsidP="00A106A0">
      <w:pPr>
        <w:tabs>
          <w:tab w:val="left" w:pos="2835"/>
        </w:tabs>
        <w:spacing w:line="240" w:lineRule="exact"/>
        <w:jc w:val="both"/>
        <w:rPr>
          <w:sz w:val="22"/>
        </w:rPr>
      </w:pPr>
      <w:r w:rsidRPr="001045CA">
        <w:rPr>
          <w:sz w:val="22"/>
        </w:rPr>
        <w:t>Cégbírósági bejegyzés száma:</w:t>
      </w:r>
      <w:r w:rsidRPr="001045CA">
        <w:rPr>
          <w:sz w:val="22"/>
        </w:rPr>
        <w:tab/>
        <w:t>01-10-044-751</w:t>
      </w:r>
    </w:p>
    <w:p w14:paraId="48218FD6" w14:textId="77777777" w:rsidR="00280FE3" w:rsidRPr="001045CA" w:rsidRDefault="00280FE3" w:rsidP="00A106A0">
      <w:pPr>
        <w:tabs>
          <w:tab w:val="left" w:pos="2835"/>
        </w:tabs>
        <w:spacing w:before="240" w:after="240" w:line="240" w:lineRule="exact"/>
        <w:jc w:val="both"/>
        <w:rPr>
          <w:sz w:val="22"/>
        </w:rPr>
      </w:pPr>
      <w:r w:rsidRPr="001045CA">
        <w:rPr>
          <w:sz w:val="22"/>
        </w:rPr>
        <w:t xml:space="preserve">a továbbiakban, mint </w:t>
      </w:r>
      <w:r w:rsidRPr="001045CA">
        <w:rPr>
          <w:i/>
          <w:sz w:val="22"/>
        </w:rPr>
        <w:t>Biztosító</w:t>
      </w:r>
      <w:r w:rsidRPr="001045CA">
        <w:rPr>
          <w:sz w:val="22"/>
        </w:rPr>
        <w:t>, másrészről a(z)</w:t>
      </w:r>
    </w:p>
    <w:p w14:paraId="6F5BD77D" w14:textId="77777777" w:rsidR="00A106A0" w:rsidRPr="001045CA" w:rsidRDefault="0046334C" w:rsidP="00A106A0">
      <w:pPr>
        <w:tabs>
          <w:tab w:val="left" w:pos="2835"/>
        </w:tabs>
        <w:spacing w:line="240" w:lineRule="exact"/>
        <w:jc w:val="both"/>
        <w:rPr>
          <w:sz w:val="22"/>
          <w:szCs w:val="22"/>
        </w:rPr>
      </w:pPr>
      <w:r w:rsidRPr="001045CA">
        <w:rPr>
          <w:sz w:val="22"/>
          <w:szCs w:val="22"/>
        </w:rPr>
        <w:t>Cégn</w:t>
      </w:r>
      <w:r w:rsidR="00280FE3" w:rsidRPr="001045CA">
        <w:rPr>
          <w:sz w:val="22"/>
          <w:szCs w:val="22"/>
        </w:rPr>
        <w:t>év:</w:t>
      </w:r>
      <w:r w:rsidR="00280FE3" w:rsidRPr="001045CA">
        <w:rPr>
          <w:sz w:val="22"/>
          <w:szCs w:val="22"/>
        </w:rPr>
        <w:tab/>
      </w:r>
    </w:p>
    <w:p w14:paraId="403CE08D" w14:textId="3166B6D8" w:rsidR="00280FE3" w:rsidRPr="001045CA" w:rsidRDefault="00280FE3" w:rsidP="00A106A0">
      <w:pPr>
        <w:tabs>
          <w:tab w:val="left" w:pos="2835"/>
        </w:tabs>
        <w:spacing w:line="240" w:lineRule="exact"/>
        <w:jc w:val="both"/>
        <w:rPr>
          <w:sz w:val="22"/>
          <w:szCs w:val="22"/>
        </w:rPr>
      </w:pPr>
      <w:r w:rsidRPr="001045CA">
        <w:rPr>
          <w:sz w:val="22"/>
          <w:szCs w:val="22"/>
        </w:rPr>
        <w:t>Székhelyének címe:</w:t>
      </w:r>
      <w:r w:rsidRPr="001045CA">
        <w:rPr>
          <w:sz w:val="22"/>
          <w:szCs w:val="22"/>
        </w:rPr>
        <w:tab/>
      </w:r>
    </w:p>
    <w:p w14:paraId="7A7F4D59" w14:textId="33D8BA4C" w:rsidR="00280FE3" w:rsidRPr="001045CA" w:rsidRDefault="00280FE3" w:rsidP="00A106A0">
      <w:pPr>
        <w:tabs>
          <w:tab w:val="left" w:pos="2835"/>
        </w:tabs>
        <w:spacing w:line="240" w:lineRule="exact"/>
        <w:jc w:val="both"/>
        <w:rPr>
          <w:sz w:val="22"/>
          <w:szCs w:val="22"/>
        </w:rPr>
      </w:pPr>
      <w:r w:rsidRPr="001045CA">
        <w:rPr>
          <w:sz w:val="22"/>
          <w:szCs w:val="22"/>
        </w:rPr>
        <w:t>Levelezési címe:</w:t>
      </w:r>
      <w:r w:rsidRPr="001045CA">
        <w:rPr>
          <w:sz w:val="22"/>
          <w:szCs w:val="22"/>
        </w:rPr>
        <w:tab/>
      </w:r>
    </w:p>
    <w:p w14:paraId="00C73E28" w14:textId="04854DD9" w:rsidR="00280FE3" w:rsidRPr="001045CA" w:rsidRDefault="00280FE3" w:rsidP="00A106A0">
      <w:pPr>
        <w:pStyle w:val="Szvegtrzs2"/>
        <w:tabs>
          <w:tab w:val="left" w:pos="2835"/>
        </w:tabs>
        <w:spacing w:line="240" w:lineRule="exact"/>
        <w:rPr>
          <w:szCs w:val="22"/>
        </w:rPr>
      </w:pPr>
      <w:r w:rsidRPr="001045CA">
        <w:rPr>
          <w:szCs w:val="22"/>
        </w:rPr>
        <w:t>Telefonszáma:</w:t>
      </w:r>
      <w:r w:rsidRPr="001045CA">
        <w:rPr>
          <w:szCs w:val="22"/>
        </w:rPr>
        <w:tab/>
      </w:r>
    </w:p>
    <w:p w14:paraId="76A82A84" w14:textId="5B8A7006" w:rsidR="00280FE3" w:rsidRPr="001045CA" w:rsidRDefault="00280FE3" w:rsidP="00A106A0">
      <w:pPr>
        <w:tabs>
          <w:tab w:val="left" w:pos="2835"/>
        </w:tabs>
        <w:spacing w:line="240" w:lineRule="exact"/>
        <w:jc w:val="both"/>
        <w:rPr>
          <w:sz w:val="22"/>
          <w:szCs w:val="22"/>
        </w:rPr>
      </w:pPr>
      <w:r w:rsidRPr="001045CA">
        <w:rPr>
          <w:sz w:val="22"/>
          <w:szCs w:val="22"/>
        </w:rPr>
        <w:t>K</w:t>
      </w:r>
      <w:r w:rsidR="00A106A0" w:rsidRPr="001045CA">
        <w:rPr>
          <w:sz w:val="22"/>
          <w:szCs w:val="22"/>
        </w:rPr>
        <w:t>épviseletre jogosult</w:t>
      </w:r>
      <w:r w:rsidRPr="001045CA">
        <w:rPr>
          <w:sz w:val="22"/>
          <w:szCs w:val="22"/>
        </w:rPr>
        <w:t xml:space="preserve"> neve:</w:t>
      </w:r>
      <w:r w:rsidRPr="001045CA">
        <w:rPr>
          <w:sz w:val="22"/>
          <w:szCs w:val="22"/>
        </w:rPr>
        <w:tab/>
      </w:r>
    </w:p>
    <w:p w14:paraId="2C740DAE" w14:textId="77777777" w:rsidR="00280FE3" w:rsidRPr="001045CA" w:rsidRDefault="00280FE3" w:rsidP="00A106A0">
      <w:pPr>
        <w:tabs>
          <w:tab w:val="left" w:pos="2835"/>
        </w:tabs>
        <w:spacing w:line="240" w:lineRule="exact"/>
        <w:jc w:val="both"/>
        <w:rPr>
          <w:sz w:val="22"/>
          <w:szCs w:val="22"/>
        </w:rPr>
      </w:pPr>
      <w:r w:rsidRPr="001045CA">
        <w:rPr>
          <w:sz w:val="22"/>
          <w:szCs w:val="22"/>
        </w:rPr>
        <w:t>Adószáma:</w:t>
      </w:r>
      <w:r w:rsidRPr="001045CA">
        <w:rPr>
          <w:sz w:val="22"/>
          <w:szCs w:val="22"/>
        </w:rPr>
        <w:tab/>
      </w:r>
    </w:p>
    <w:p w14:paraId="04F02B3B" w14:textId="77777777" w:rsidR="00280FE3" w:rsidRPr="001045CA" w:rsidRDefault="00280FE3" w:rsidP="00A106A0">
      <w:pPr>
        <w:pStyle w:val="Szvegtrzs3"/>
        <w:tabs>
          <w:tab w:val="left" w:pos="2835"/>
        </w:tabs>
        <w:rPr>
          <w:szCs w:val="22"/>
        </w:rPr>
      </w:pPr>
      <w:r w:rsidRPr="001045CA">
        <w:rPr>
          <w:szCs w:val="22"/>
        </w:rPr>
        <w:t>Cégbírósági bejegyzés száma:</w:t>
      </w:r>
      <w:r w:rsidRPr="001045CA">
        <w:rPr>
          <w:szCs w:val="22"/>
        </w:rPr>
        <w:tab/>
      </w:r>
    </w:p>
    <w:p w14:paraId="679C3AAA" w14:textId="77777777" w:rsidR="00280FE3" w:rsidRPr="001045CA" w:rsidRDefault="00280FE3" w:rsidP="00152550">
      <w:pPr>
        <w:spacing w:before="240" w:line="240" w:lineRule="exact"/>
        <w:jc w:val="both"/>
        <w:rPr>
          <w:sz w:val="22"/>
        </w:rPr>
      </w:pPr>
      <w:r w:rsidRPr="001045CA">
        <w:rPr>
          <w:sz w:val="22"/>
        </w:rPr>
        <w:t xml:space="preserve">a továbbiakban, mint </w:t>
      </w:r>
      <w:r w:rsidRPr="001045CA">
        <w:rPr>
          <w:i/>
          <w:sz w:val="22"/>
        </w:rPr>
        <w:t>Alkusz</w:t>
      </w:r>
      <w:r w:rsidRPr="001045CA">
        <w:rPr>
          <w:sz w:val="22"/>
        </w:rPr>
        <w:t xml:space="preserve">, </w:t>
      </w:r>
      <w:r w:rsidRPr="001045CA">
        <w:rPr>
          <w:i/>
          <w:sz w:val="22"/>
        </w:rPr>
        <w:t>Biztosító</w:t>
      </w:r>
      <w:r w:rsidRPr="001045CA">
        <w:rPr>
          <w:sz w:val="22"/>
        </w:rPr>
        <w:t xml:space="preserve"> és </w:t>
      </w:r>
      <w:r w:rsidRPr="001045CA">
        <w:rPr>
          <w:i/>
          <w:sz w:val="22"/>
        </w:rPr>
        <w:t>Alkusz</w:t>
      </w:r>
      <w:r w:rsidRPr="001045CA">
        <w:rPr>
          <w:sz w:val="22"/>
        </w:rPr>
        <w:t xml:space="preserve"> együttesen, mint </w:t>
      </w:r>
      <w:r w:rsidRPr="001045CA">
        <w:rPr>
          <w:i/>
          <w:sz w:val="22"/>
        </w:rPr>
        <w:t>Felek</w:t>
      </w:r>
      <w:r w:rsidRPr="001045CA">
        <w:rPr>
          <w:sz w:val="22"/>
        </w:rPr>
        <w:t>, az alulírott napon, az alábbi feltételekkel:</w:t>
      </w:r>
    </w:p>
    <w:p w14:paraId="6F83673E" w14:textId="77777777" w:rsidR="00280FE3" w:rsidRPr="001045CA" w:rsidRDefault="009F2D08" w:rsidP="00152550">
      <w:pPr>
        <w:spacing w:before="240" w:after="120"/>
        <w:jc w:val="center"/>
        <w:rPr>
          <w:b/>
          <w:sz w:val="22"/>
        </w:rPr>
      </w:pPr>
      <w:r w:rsidRPr="001045CA">
        <w:rPr>
          <w:b/>
          <w:sz w:val="22"/>
        </w:rPr>
        <w:t>Bevezető rendelkezések</w:t>
      </w:r>
    </w:p>
    <w:p w14:paraId="0355B882" w14:textId="017EFF08" w:rsidR="009C6A78" w:rsidRPr="001045CA" w:rsidRDefault="009C6A78" w:rsidP="009C6A78">
      <w:pPr>
        <w:spacing w:line="240" w:lineRule="exact"/>
        <w:jc w:val="both"/>
        <w:rPr>
          <w:sz w:val="22"/>
        </w:rPr>
      </w:pPr>
      <w:r w:rsidRPr="001045CA">
        <w:rPr>
          <w:sz w:val="22"/>
        </w:rPr>
        <w:t xml:space="preserve">A Felek között </w:t>
      </w:r>
      <w:proofErr w:type="spellStart"/>
      <w:r w:rsidRPr="001045CA">
        <w:rPr>
          <w:sz w:val="22"/>
        </w:rPr>
        <w:t>xxxx.xx.xx</w:t>
      </w:r>
      <w:proofErr w:type="spellEnd"/>
      <w:r w:rsidRPr="001045CA">
        <w:rPr>
          <w:sz w:val="22"/>
        </w:rPr>
        <w:t>. napon ügyrend</w:t>
      </w:r>
      <w:r w:rsidR="00122316" w:rsidRPr="001045CA">
        <w:rPr>
          <w:sz w:val="22"/>
        </w:rPr>
        <w:t>re</w:t>
      </w:r>
      <w:r w:rsidRPr="001045CA">
        <w:rPr>
          <w:sz w:val="22"/>
        </w:rPr>
        <w:t xml:space="preserve"> és díjazás</w:t>
      </w:r>
      <w:r w:rsidR="00122316" w:rsidRPr="001045CA">
        <w:rPr>
          <w:sz w:val="22"/>
        </w:rPr>
        <w:t>ra vonatkozó</w:t>
      </w:r>
      <w:r w:rsidRPr="001045CA">
        <w:rPr>
          <w:sz w:val="22"/>
        </w:rPr>
        <w:t xml:space="preserve"> megállapodás jött létre (továbbiakban: „Szerződés”). Felek a korábban aláírt Szerződést jelen, változásokkal egységes szerkezetbe foglalt okirattal módosítják akként, hogy a közöttük létrejött szerződéses jogviszonyt folytonosnak tekintik, ugyanakkor annak feltételeire a továbbiakban a jelen egységes szerkezetű megállapodás rendelkezései irányadóak.</w:t>
      </w:r>
    </w:p>
    <w:p w14:paraId="7D3F6013" w14:textId="77777777" w:rsidR="009C6A78" w:rsidRPr="001045CA" w:rsidRDefault="009C6A78" w:rsidP="009F2D08">
      <w:pPr>
        <w:spacing w:line="240" w:lineRule="exact"/>
        <w:jc w:val="both"/>
        <w:rPr>
          <w:sz w:val="22"/>
        </w:rPr>
      </w:pPr>
    </w:p>
    <w:p w14:paraId="1F1CAD69" w14:textId="5CE2DF28" w:rsidR="009F2D08" w:rsidRPr="001045CA" w:rsidRDefault="009F2D08" w:rsidP="009F2D08">
      <w:pPr>
        <w:spacing w:line="240" w:lineRule="exact"/>
        <w:jc w:val="both"/>
        <w:rPr>
          <w:sz w:val="22"/>
        </w:rPr>
      </w:pPr>
      <w:r w:rsidRPr="001045CA">
        <w:rPr>
          <w:sz w:val="22"/>
        </w:rPr>
        <w:t xml:space="preserve">A jelen ügyrendi megállapodásban foglalt rendelkezések kiterjednek a Biztosító és az Alkusz kapcsolattartásra a Biztosító által művelt és értékesített mindazon termékeknek az Alkusz internetes portálján keresztüli internetes értékesítésére, melyek vonatkozásában a Biztosító és az Alkusz </w:t>
      </w:r>
      <w:r w:rsidR="00621A16" w:rsidRPr="001045CA">
        <w:rPr>
          <w:sz w:val="22"/>
        </w:rPr>
        <w:t xml:space="preserve">közvetett díjazás </w:t>
      </w:r>
      <w:r w:rsidRPr="001045CA">
        <w:rPr>
          <w:sz w:val="22"/>
        </w:rPr>
        <w:t>fizetéséről állapodtak meg.</w:t>
      </w:r>
    </w:p>
    <w:p w14:paraId="2A356099" w14:textId="77777777" w:rsidR="00280FE3" w:rsidRPr="001045CA" w:rsidRDefault="009F2D08" w:rsidP="00152550">
      <w:pPr>
        <w:pStyle w:val="Szvegtrzs2"/>
        <w:spacing w:before="120" w:line="240" w:lineRule="exact"/>
      </w:pPr>
      <w:r w:rsidRPr="001045CA">
        <w:t>A megállapodás autókereskedési pontokon történő értékesítés esetén a</w:t>
      </w:r>
      <w:r w:rsidR="00BA3A59" w:rsidRPr="001045CA">
        <w:t xml:space="preserve"> PostaCasco termékre, </w:t>
      </w:r>
      <w:r w:rsidRPr="001045CA">
        <w:t>PostaAutóŐr kötelező gépjármű felelősségbiztosításra a PostaCasco és PostaAutóŐr szerződés ugyanazon gépjárműre történő együttes értékesítése esetén terjed ki, egyaránt ide értve a gazdálkodó szervezetek által kötött, valamint a lakossági szerződéseket.</w:t>
      </w:r>
    </w:p>
    <w:p w14:paraId="5CC7A40C" w14:textId="77777777" w:rsidR="00280FE3" w:rsidRPr="001045CA" w:rsidRDefault="00280FE3" w:rsidP="00152550">
      <w:pPr>
        <w:spacing w:before="240" w:after="120"/>
        <w:jc w:val="center"/>
        <w:rPr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1045CA">
          <w:rPr>
            <w:b/>
            <w:sz w:val="22"/>
          </w:rPr>
          <w:t>1. A</w:t>
        </w:r>
      </w:smartTag>
      <w:r w:rsidRPr="001045CA">
        <w:rPr>
          <w:b/>
          <w:sz w:val="22"/>
        </w:rPr>
        <w:t xml:space="preserve"> megállapodás célja</w:t>
      </w:r>
    </w:p>
    <w:p w14:paraId="71ED51B9" w14:textId="77777777" w:rsidR="00280FE3" w:rsidRPr="001045CA" w:rsidRDefault="00657D0B">
      <w:pPr>
        <w:jc w:val="both"/>
        <w:rPr>
          <w:sz w:val="22"/>
        </w:rPr>
      </w:pPr>
      <w:r w:rsidRPr="001045CA">
        <w:rPr>
          <w:sz w:val="22"/>
        </w:rPr>
        <w:t xml:space="preserve">1.1. </w:t>
      </w:r>
      <w:r w:rsidR="00280FE3" w:rsidRPr="001045CA">
        <w:rPr>
          <w:sz w:val="22"/>
        </w:rPr>
        <w:t>A felek elhatározzák, hogy az ügyfelek biztosítási igényeinek minél szélesebb körben történő kielégítése érdekében a jelen szerződésben meghatározott feltételekkel, egymással együttműködnek.</w:t>
      </w:r>
    </w:p>
    <w:p w14:paraId="38651F97" w14:textId="77777777" w:rsidR="00280FE3" w:rsidRPr="001045CA" w:rsidRDefault="00280FE3" w:rsidP="00152550">
      <w:pPr>
        <w:spacing w:before="240" w:after="120"/>
        <w:jc w:val="center"/>
        <w:rPr>
          <w:b/>
          <w:sz w:val="22"/>
        </w:rPr>
      </w:pPr>
      <w:smartTag w:uri="urn:schemas-microsoft-com:office:smarttags" w:element="metricconverter">
        <w:smartTagPr>
          <w:attr w:name="ProductID" w:val="2. A"/>
        </w:smartTagPr>
        <w:r w:rsidRPr="001045CA">
          <w:rPr>
            <w:b/>
            <w:sz w:val="22"/>
          </w:rPr>
          <w:t>2. A</w:t>
        </w:r>
      </w:smartTag>
      <w:r w:rsidRPr="001045CA">
        <w:rPr>
          <w:b/>
          <w:sz w:val="22"/>
        </w:rPr>
        <w:t xml:space="preserve"> biztosítási és a biztosítási alkuszi tevékenység</w:t>
      </w:r>
    </w:p>
    <w:p w14:paraId="1A79C796" w14:textId="3D1D1CFD" w:rsidR="00280FE3" w:rsidRPr="001045CA" w:rsidRDefault="00280FE3">
      <w:pPr>
        <w:pStyle w:val="Szvegtrzs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2.1. Jelen megállapodás alkalmazásában a felek biztosítási, illetve biztosítási alkuszi tevékenység alatt a biztosítási tevékenység</w:t>
      </w:r>
      <w:r w:rsidR="0077511D" w:rsidRPr="001045CA">
        <w:rPr>
          <w:rFonts w:ascii="Times New Roman" w:hAnsi="Times New Roman"/>
          <w:sz w:val="22"/>
        </w:rPr>
        <w:t>et szabályozó törvényben</w:t>
      </w:r>
      <w:r w:rsidR="006C0B6D" w:rsidRPr="001045CA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>(továbbiakban</w:t>
      </w:r>
      <w:r w:rsidR="003C6051" w:rsidRPr="001045CA">
        <w:rPr>
          <w:rFonts w:ascii="Times New Roman" w:hAnsi="Times New Roman"/>
          <w:sz w:val="22"/>
        </w:rPr>
        <w:t>:</w:t>
      </w:r>
      <w:r w:rsidRPr="001045CA">
        <w:rPr>
          <w:rFonts w:ascii="Times New Roman" w:hAnsi="Times New Roman"/>
          <w:sz w:val="22"/>
        </w:rPr>
        <w:t xml:space="preserve"> </w:t>
      </w:r>
      <w:r w:rsidR="003C6051" w:rsidRPr="001045CA">
        <w:rPr>
          <w:rFonts w:ascii="Times New Roman" w:hAnsi="Times New Roman"/>
          <w:sz w:val="22"/>
        </w:rPr>
        <w:t>„</w:t>
      </w:r>
      <w:r w:rsidRPr="001045CA">
        <w:rPr>
          <w:rFonts w:ascii="Times New Roman" w:hAnsi="Times New Roman"/>
          <w:sz w:val="22"/>
        </w:rPr>
        <w:t>Bit</w:t>
      </w:r>
      <w:r w:rsidR="00641E72" w:rsidRPr="001045CA">
        <w:t>.</w:t>
      </w:r>
      <w:r w:rsidR="003C6051" w:rsidRPr="001045CA">
        <w:t>”</w:t>
      </w:r>
      <w:r w:rsidRPr="001045CA">
        <w:rPr>
          <w:rFonts w:ascii="Times New Roman" w:hAnsi="Times New Roman"/>
          <w:sz w:val="22"/>
        </w:rPr>
        <w:t xml:space="preserve">) meghatározott </w:t>
      </w:r>
      <w:r w:rsidR="00621A16" w:rsidRPr="001045CA">
        <w:rPr>
          <w:rFonts w:ascii="Times New Roman" w:hAnsi="Times New Roman"/>
          <w:sz w:val="22"/>
        </w:rPr>
        <w:t xml:space="preserve">független biztosításközvetítői </w:t>
      </w:r>
      <w:r w:rsidRPr="001045CA">
        <w:rPr>
          <w:rFonts w:ascii="Times New Roman" w:hAnsi="Times New Roman"/>
          <w:sz w:val="22"/>
        </w:rPr>
        <w:t>tevékenységeket értik.</w:t>
      </w:r>
    </w:p>
    <w:p w14:paraId="4CEA9644" w14:textId="26ED1548" w:rsidR="00280FE3" w:rsidRPr="001045CA" w:rsidRDefault="00280FE3" w:rsidP="00152550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2.2. Az Alkusz a jelen megállapodás aláírásával kijelenti, hogy</w:t>
      </w:r>
      <w:r w:rsidRPr="001045CA">
        <w:rPr>
          <w:rFonts w:ascii="Times New Roman" w:hAnsi="Times New Roman"/>
          <w:color w:val="FF00FF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rendelkezik </w:t>
      </w:r>
      <w:r w:rsidR="001A3382" w:rsidRPr="001045CA">
        <w:rPr>
          <w:rFonts w:ascii="Times New Roman" w:hAnsi="Times New Roman"/>
          <w:sz w:val="22"/>
        </w:rPr>
        <w:t xml:space="preserve">a </w:t>
      </w:r>
      <w:r w:rsidR="00EF35B5" w:rsidRPr="001045CA">
        <w:rPr>
          <w:rFonts w:ascii="Times New Roman" w:hAnsi="Times New Roman"/>
          <w:sz w:val="22"/>
        </w:rPr>
        <w:t>biztosítók felügyeletét ellátó szerv (továbbiakban: Felügyelet)</w:t>
      </w:r>
      <w:r w:rsidR="009D1ECF" w:rsidRPr="001045CA">
        <w:rPr>
          <w:rFonts w:ascii="Times New Roman" w:hAnsi="Times New Roman"/>
          <w:sz w:val="22"/>
        </w:rPr>
        <w:t xml:space="preserve"> </w:t>
      </w:r>
      <w:r w:rsidR="004C7775" w:rsidRPr="001045CA">
        <w:rPr>
          <w:rFonts w:ascii="Times New Roman" w:hAnsi="Times New Roman"/>
          <w:sz w:val="22"/>
        </w:rPr>
        <w:t xml:space="preserve">biztosításközvetítői (alkuszi) </w:t>
      </w:r>
      <w:r w:rsidR="00316833" w:rsidRPr="001045CA">
        <w:rPr>
          <w:rFonts w:ascii="Times New Roman" w:hAnsi="Times New Roman"/>
          <w:sz w:val="22"/>
        </w:rPr>
        <w:t>tevékenységi engedélyével.</w:t>
      </w:r>
    </w:p>
    <w:p w14:paraId="5BD05AD7" w14:textId="1E259CB2" w:rsidR="00875CFB" w:rsidRPr="001045CA" w:rsidRDefault="00280FE3" w:rsidP="00A04218">
      <w:pPr>
        <w:pStyle w:val="Szvegtrzs"/>
        <w:spacing w:before="120"/>
        <w:rPr>
          <w:sz w:val="22"/>
        </w:rPr>
      </w:pPr>
      <w:r w:rsidRPr="001045CA">
        <w:rPr>
          <w:rFonts w:ascii="Times New Roman" w:hAnsi="Times New Roman"/>
          <w:bCs/>
          <w:sz w:val="22"/>
        </w:rPr>
        <w:t xml:space="preserve">2.3. </w:t>
      </w:r>
      <w:r w:rsidRPr="001045CA">
        <w:rPr>
          <w:rFonts w:ascii="Times New Roman" w:hAnsi="Times New Roman"/>
          <w:sz w:val="22"/>
        </w:rPr>
        <w:t xml:space="preserve">A Biztosító tudomásul veszi, hogy az Alkusz mindenkor </w:t>
      </w:r>
      <w:r w:rsidRPr="001045CA">
        <w:rPr>
          <w:rFonts w:ascii="Times New Roman" w:hAnsi="Times New Roman"/>
          <w:sz w:val="22"/>
          <w:szCs w:val="22"/>
        </w:rPr>
        <w:t>ügyfelei érdekeinek az elsődlegessége alapján jár el</w:t>
      </w:r>
      <w:r w:rsidRPr="001045CA">
        <w:rPr>
          <w:rFonts w:ascii="Times New Roman" w:hAnsi="Times New Roman"/>
          <w:sz w:val="22"/>
        </w:rPr>
        <w:t>.</w:t>
      </w:r>
      <w:r w:rsidR="00875CFB" w:rsidRPr="001045CA">
        <w:rPr>
          <w:sz w:val="22"/>
        </w:rPr>
        <w:br w:type="page"/>
      </w:r>
    </w:p>
    <w:p w14:paraId="6339D7B9" w14:textId="77777777" w:rsidR="00280FE3" w:rsidRPr="001045CA" w:rsidRDefault="00280FE3" w:rsidP="00152550">
      <w:pPr>
        <w:spacing w:before="240" w:after="120"/>
        <w:jc w:val="center"/>
        <w:rPr>
          <w:b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1045CA">
          <w:rPr>
            <w:b/>
            <w:sz w:val="22"/>
          </w:rPr>
          <w:lastRenderedPageBreak/>
          <w:t xml:space="preserve">3. </w:t>
        </w:r>
        <w:r w:rsidR="000A3805" w:rsidRPr="001045CA">
          <w:rPr>
            <w:b/>
            <w:sz w:val="22"/>
          </w:rPr>
          <w:t>A</w:t>
        </w:r>
      </w:smartTag>
      <w:r w:rsidR="000A3805" w:rsidRPr="001045CA">
        <w:rPr>
          <w:b/>
          <w:sz w:val="22"/>
        </w:rPr>
        <w:t xml:space="preserve"> felek együttműködése</w:t>
      </w:r>
    </w:p>
    <w:p w14:paraId="3D15CA72" w14:textId="77777777" w:rsidR="009F2D08" w:rsidRPr="001045CA" w:rsidRDefault="009F2D08" w:rsidP="00152550">
      <w:pPr>
        <w:spacing w:before="240" w:after="120"/>
        <w:ind w:left="426" w:hanging="426"/>
        <w:rPr>
          <w:b/>
          <w:sz w:val="22"/>
        </w:rPr>
      </w:pPr>
      <w:r w:rsidRPr="001045CA">
        <w:rPr>
          <w:b/>
          <w:sz w:val="22"/>
        </w:rPr>
        <w:t>3.1. Az alkusz által közvetített biztosítási ajánlatok</w:t>
      </w:r>
    </w:p>
    <w:p w14:paraId="08044305" w14:textId="77777777" w:rsidR="009F2D08" w:rsidRPr="001045CA" w:rsidRDefault="009F2D08" w:rsidP="00152550">
      <w:pPr>
        <w:spacing w:before="240" w:after="120"/>
        <w:ind w:left="426" w:hanging="426"/>
        <w:jc w:val="both"/>
        <w:rPr>
          <w:b/>
          <w:sz w:val="22"/>
        </w:rPr>
      </w:pPr>
      <w:r w:rsidRPr="001045CA">
        <w:rPr>
          <w:b/>
          <w:sz w:val="22"/>
        </w:rPr>
        <w:t xml:space="preserve">3.1.1 Az Alkusz </w:t>
      </w:r>
      <w:r w:rsidR="000F5DC8" w:rsidRPr="001045CA">
        <w:rPr>
          <w:b/>
          <w:sz w:val="22"/>
        </w:rPr>
        <w:t>kötelezettségei</w:t>
      </w:r>
      <w:r w:rsidRPr="001045CA">
        <w:rPr>
          <w:b/>
          <w:sz w:val="22"/>
        </w:rPr>
        <w:t>:</w:t>
      </w:r>
    </w:p>
    <w:p w14:paraId="268BD4DC" w14:textId="07E3C0F6" w:rsidR="009F2D08" w:rsidRPr="001045CA" w:rsidRDefault="009F2D08" w:rsidP="00152550">
      <w:pPr>
        <w:spacing w:before="240" w:after="120"/>
        <w:jc w:val="both"/>
        <w:rPr>
          <w:sz w:val="22"/>
        </w:rPr>
      </w:pPr>
      <w:r w:rsidRPr="001045CA">
        <w:rPr>
          <w:sz w:val="22"/>
        </w:rPr>
        <w:t>3.1.1.1 Az együttműködés keretében az Alkusz vállalja, hogy megbízója biztosítási igényeit szakszerűen megfogalmazva</w:t>
      </w:r>
      <w:r w:rsidR="00621A16" w:rsidRPr="001045CA">
        <w:rPr>
          <w:sz w:val="22"/>
        </w:rPr>
        <w:t>,</w:t>
      </w:r>
      <w:r w:rsidRPr="001045CA">
        <w:rPr>
          <w:sz w:val="22"/>
        </w:rPr>
        <w:t xml:space="preserve"> írásban továbbítja a Biztosítóhoz. Az Alkusz megbízója nevében a Biztosító részére biztosítási ajánlatot tehet.</w:t>
      </w:r>
      <w:r w:rsidR="00C11F04" w:rsidRPr="001045CA">
        <w:rPr>
          <w:sz w:val="22"/>
        </w:rPr>
        <w:t xml:space="preserve"> A Felek kijelentik, hogy a</w:t>
      </w:r>
      <w:r w:rsidR="001D5456" w:rsidRPr="001045CA">
        <w:rPr>
          <w:sz w:val="22"/>
        </w:rPr>
        <w:t xml:space="preserve"> Polgári Törvénykönyvről szóló 2013. évi V. törvény</w:t>
      </w:r>
      <w:r w:rsidR="00C11F04" w:rsidRPr="001045CA">
        <w:rPr>
          <w:sz w:val="22"/>
        </w:rPr>
        <w:t xml:space="preserve"> </w:t>
      </w:r>
      <w:r w:rsidR="001D5456" w:rsidRPr="001045CA">
        <w:rPr>
          <w:sz w:val="22"/>
        </w:rPr>
        <w:t xml:space="preserve">(továbbiakban: </w:t>
      </w:r>
      <w:r w:rsidR="00C11F04" w:rsidRPr="001045CA">
        <w:rPr>
          <w:sz w:val="22"/>
        </w:rPr>
        <w:t>Ptk.</w:t>
      </w:r>
      <w:r w:rsidR="001D5456" w:rsidRPr="001045CA">
        <w:rPr>
          <w:sz w:val="22"/>
        </w:rPr>
        <w:t>)</w:t>
      </w:r>
      <w:r w:rsidR="00C11F04" w:rsidRPr="001045CA">
        <w:rPr>
          <w:sz w:val="22"/>
        </w:rPr>
        <w:t xml:space="preserve"> vonatkozó rendelkezései szerint írásbelinek minősítenek minden olyan közlést, így különösen az e-mail üzeneteket, melyekből a nyilatkozatban foglalt tartalom változatlan visszaidézésére, a nyilatkozattevő személyének és a nyilatkozat megtétele időpontjának azonosítására alkalmas formában kerül sor.</w:t>
      </w:r>
    </w:p>
    <w:p w14:paraId="5D71BEAE" w14:textId="1F7986E9" w:rsidR="009F2D08" w:rsidRPr="001045CA" w:rsidRDefault="009F2D08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3.1.1.2. Az Alkusz </w:t>
      </w:r>
      <w:r w:rsidR="00CE506F" w:rsidRPr="001045CA">
        <w:rPr>
          <w:rFonts w:ascii="Times New Roman" w:hAnsi="Times New Roman"/>
          <w:sz w:val="22"/>
        </w:rPr>
        <w:t>köteles a megbízója által részére kiállított és aláírt alkuszi megbízását a Biztosító</w:t>
      </w:r>
      <w:r w:rsidR="008B4CDD" w:rsidRPr="001045CA">
        <w:rPr>
          <w:rFonts w:ascii="Times New Roman" w:hAnsi="Times New Roman"/>
          <w:sz w:val="22"/>
        </w:rPr>
        <w:t xml:space="preserve"> erre irányuló kérése esetén a Biztosítónak</w:t>
      </w:r>
      <w:r w:rsidR="00CE506F" w:rsidRPr="001045CA">
        <w:rPr>
          <w:rFonts w:ascii="Times New Roman" w:hAnsi="Times New Roman"/>
          <w:sz w:val="22"/>
        </w:rPr>
        <w:t xml:space="preserve"> benyújtani</w:t>
      </w:r>
      <w:r w:rsidRPr="001045CA">
        <w:rPr>
          <w:rFonts w:ascii="Times New Roman" w:hAnsi="Times New Roman"/>
          <w:sz w:val="22"/>
        </w:rPr>
        <w:t>. Az ügyfél</w:t>
      </w:r>
      <w:r w:rsidR="001372FE" w:rsidRPr="001045CA">
        <w:rPr>
          <w:rFonts w:ascii="Times New Roman" w:hAnsi="Times New Roman"/>
          <w:sz w:val="22"/>
        </w:rPr>
        <w:t xml:space="preserve"> (megbízó)</w:t>
      </w:r>
      <w:r w:rsidRPr="001045CA">
        <w:rPr>
          <w:rFonts w:ascii="Times New Roman" w:hAnsi="Times New Roman"/>
          <w:sz w:val="22"/>
        </w:rPr>
        <w:t xml:space="preserve"> azonosítása az Alkusz felelőssége, ezért a megbízó nevében eljáró személy(ek) képviseleti jogosultságának a vizsgálatáért is az </w:t>
      </w:r>
      <w:r w:rsidR="00316833" w:rsidRPr="001045CA">
        <w:rPr>
          <w:rFonts w:ascii="Times New Roman" w:hAnsi="Times New Roman"/>
          <w:sz w:val="22"/>
        </w:rPr>
        <w:t>Alkusz vállalja a felelősséget.</w:t>
      </w:r>
    </w:p>
    <w:p w14:paraId="6FAD1357" w14:textId="4642DCAB" w:rsidR="00041967" w:rsidRPr="001045CA" w:rsidRDefault="009F2D08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3.1.</w:t>
      </w:r>
      <w:r w:rsidR="0044153C" w:rsidRPr="001045CA">
        <w:rPr>
          <w:rFonts w:ascii="Times New Roman" w:hAnsi="Times New Roman"/>
          <w:sz w:val="22"/>
        </w:rPr>
        <w:t>1.</w:t>
      </w:r>
      <w:r w:rsidRPr="001045CA">
        <w:rPr>
          <w:rFonts w:ascii="Times New Roman" w:hAnsi="Times New Roman"/>
          <w:sz w:val="22"/>
        </w:rPr>
        <w:t>3. Az ajánlati dokumentációnak, azaz a biztosítási ajánlatnak és a hozzá kapcsolódó mellékleteknek, tartalmaznia kell a kockázat elbírálásához és vállalásához szükséges valamennyi adatot.</w:t>
      </w:r>
      <w:r w:rsidR="00041967" w:rsidRPr="001045CA">
        <w:rPr>
          <w:rFonts w:ascii="Times New Roman" w:hAnsi="Times New Roman"/>
          <w:sz w:val="22"/>
        </w:rPr>
        <w:t xml:space="preserve"> Az Alkusz </w:t>
      </w:r>
      <w:r w:rsidR="001E15A4" w:rsidRPr="001045CA">
        <w:rPr>
          <w:rFonts w:ascii="Times New Roman" w:hAnsi="Times New Roman"/>
          <w:sz w:val="22"/>
        </w:rPr>
        <w:t xml:space="preserve">vállalja, hogy </w:t>
      </w:r>
      <w:r w:rsidR="00917D52" w:rsidRPr="001045CA">
        <w:rPr>
          <w:rFonts w:ascii="Times New Roman" w:hAnsi="Times New Roman"/>
          <w:sz w:val="22"/>
        </w:rPr>
        <w:t>–</w:t>
      </w:r>
      <w:r w:rsidR="00430FC5" w:rsidRPr="001045CA">
        <w:rPr>
          <w:rFonts w:ascii="Times New Roman" w:hAnsi="Times New Roman"/>
          <w:sz w:val="22"/>
        </w:rPr>
        <w:t xml:space="preserve"> </w:t>
      </w:r>
      <w:r w:rsidR="00917D52" w:rsidRPr="001045CA">
        <w:rPr>
          <w:rFonts w:ascii="Times New Roman" w:hAnsi="Times New Roman"/>
          <w:sz w:val="22"/>
        </w:rPr>
        <w:t xml:space="preserve">amennyiben az </w:t>
      </w:r>
      <w:r w:rsidR="00842790" w:rsidRPr="001045CA">
        <w:rPr>
          <w:rFonts w:ascii="Times New Roman" w:hAnsi="Times New Roman"/>
          <w:sz w:val="22"/>
        </w:rPr>
        <w:t>ajánlati kép</w:t>
      </w:r>
      <w:r w:rsidR="00917D52" w:rsidRPr="001045CA">
        <w:rPr>
          <w:rFonts w:ascii="Times New Roman" w:hAnsi="Times New Roman"/>
          <w:sz w:val="22"/>
        </w:rPr>
        <w:t xml:space="preserve"> nem a</w:t>
      </w:r>
      <w:r w:rsidR="00607AB2" w:rsidRPr="001045CA">
        <w:rPr>
          <w:rFonts w:ascii="Times New Roman" w:hAnsi="Times New Roman"/>
          <w:sz w:val="22"/>
        </w:rPr>
        <w:t xml:space="preserve"> biztosító </w:t>
      </w:r>
      <w:r w:rsidR="00917D52" w:rsidRPr="001045CA">
        <w:rPr>
          <w:rFonts w:ascii="Times New Roman" w:hAnsi="Times New Roman"/>
          <w:sz w:val="22"/>
        </w:rPr>
        <w:t>webs</w:t>
      </w:r>
      <w:r w:rsidR="00721A6C" w:rsidRPr="001045CA">
        <w:rPr>
          <w:rFonts w:ascii="Times New Roman" w:hAnsi="Times New Roman"/>
          <w:sz w:val="22"/>
        </w:rPr>
        <w:t>z</w:t>
      </w:r>
      <w:r w:rsidR="00917D52" w:rsidRPr="001045CA">
        <w:rPr>
          <w:rFonts w:ascii="Times New Roman" w:hAnsi="Times New Roman"/>
          <w:sz w:val="22"/>
        </w:rPr>
        <w:t>ervi</w:t>
      </w:r>
      <w:r w:rsidR="00721A6C" w:rsidRPr="001045CA">
        <w:rPr>
          <w:rFonts w:ascii="Times New Roman" w:hAnsi="Times New Roman"/>
          <w:sz w:val="22"/>
        </w:rPr>
        <w:t>z</w:t>
      </w:r>
      <w:r w:rsidR="00917D52" w:rsidRPr="001045CA">
        <w:rPr>
          <w:rFonts w:ascii="Times New Roman" w:hAnsi="Times New Roman"/>
          <w:sz w:val="22"/>
        </w:rPr>
        <w:t xml:space="preserve"> alkalmazás</w:t>
      </w:r>
      <w:r w:rsidR="00607AB2" w:rsidRPr="001045CA">
        <w:rPr>
          <w:rFonts w:ascii="Times New Roman" w:hAnsi="Times New Roman"/>
          <w:sz w:val="22"/>
        </w:rPr>
        <w:t>á</w:t>
      </w:r>
      <w:r w:rsidR="00917D52" w:rsidRPr="001045CA">
        <w:rPr>
          <w:rFonts w:ascii="Times New Roman" w:hAnsi="Times New Roman"/>
          <w:sz w:val="22"/>
        </w:rPr>
        <w:t xml:space="preserve">n </w:t>
      </w:r>
      <w:r w:rsidR="00430FC5" w:rsidRPr="001045CA">
        <w:rPr>
          <w:rFonts w:ascii="Times New Roman" w:hAnsi="Times New Roman"/>
          <w:sz w:val="22"/>
        </w:rPr>
        <w:t xml:space="preserve">keresztül </w:t>
      </w:r>
      <w:r w:rsidR="00842790" w:rsidRPr="001045CA">
        <w:rPr>
          <w:rFonts w:ascii="Times New Roman" w:hAnsi="Times New Roman"/>
          <w:sz w:val="22"/>
        </w:rPr>
        <w:t>készül</w:t>
      </w:r>
      <w:r w:rsidR="00917D52" w:rsidRPr="001045CA">
        <w:rPr>
          <w:rFonts w:ascii="Times New Roman" w:hAnsi="Times New Roman"/>
          <w:sz w:val="22"/>
        </w:rPr>
        <w:t xml:space="preserve"> - </w:t>
      </w:r>
      <w:r w:rsidR="001E15A4" w:rsidRPr="001045CA">
        <w:rPr>
          <w:rFonts w:ascii="Times New Roman" w:hAnsi="Times New Roman"/>
          <w:sz w:val="22"/>
        </w:rPr>
        <w:t xml:space="preserve">az ajánlati nyomtatványait a Biztosítóval egyeztetett adattartalommal alakítja ki, és </w:t>
      </w:r>
      <w:r w:rsidR="00653EDB" w:rsidRPr="001045CA">
        <w:rPr>
          <w:rFonts w:ascii="Times New Roman" w:hAnsi="Times New Roman"/>
          <w:sz w:val="22"/>
        </w:rPr>
        <w:t>az ajánlatok</w:t>
      </w:r>
      <w:r w:rsidR="006C64B1" w:rsidRPr="001045CA">
        <w:rPr>
          <w:rFonts w:ascii="Times New Roman" w:hAnsi="Times New Roman"/>
          <w:sz w:val="22"/>
        </w:rPr>
        <w:t>on</w:t>
      </w:r>
      <w:r w:rsidR="00653EDB" w:rsidRPr="001045CA">
        <w:rPr>
          <w:rFonts w:ascii="Times New Roman" w:hAnsi="Times New Roman"/>
          <w:sz w:val="22"/>
        </w:rPr>
        <w:t xml:space="preserve"> </w:t>
      </w:r>
      <w:r w:rsidR="00041967" w:rsidRPr="001045CA">
        <w:rPr>
          <w:rFonts w:ascii="Times New Roman" w:hAnsi="Times New Roman"/>
          <w:sz w:val="22"/>
        </w:rPr>
        <w:t xml:space="preserve">a Biztosító által mindenkor előírt kötelező </w:t>
      </w:r>
      <w:r w:rsidR="00653EDB" w:rsidRPr="001045CA">
        <w:rPr>
          <w:rFonts w:ascii="Times New Roman" w:hAnsi="Times New Roman"/>
          <w:sz w:val="22"/>
        </w:rPr>
        <w:t xml:space="preserve">tartalmi </w:t>
      </w:r>
      <w:r w:rsidR="00041967" w:rsidRPr="001045CA">
        <w:rPr>
          <w:rFonts w:ascii="Times New Roman" w:hAnsi="Times New Roman"/>
          <w:sz w:val="22"/>
        </w:rPr>
        <w:t>elemeket</w:t>
      </w:r>
      <w:r w:rsidR="001E15A4" w:rsidRPr="001045CA">
        <w:rPr>
          <w:rFonts w:ascii="Times New Roman" w:hAnsi="Times New Roman"/>
          <w:sz w:val="22"/>
        </w:rPr>
        <w:t xml:space="preserve"> </w:t>
      </w:r>
      <w:r w:rsidR="006C64B1" w:rsidRPr="001045CA">
        <w:rPr>
          <w:rFonts w:ascii="Times New Roman" w:hAnsi="Times New Roman"/>
          <w:sz w:val="22"/>
        </w:rPr>
        <w:t>tűnteti fel.</w:t>
      </w:r>
      <w:r w:rsidR="00917D52" w:rsidRPr="001045CA">
        <w:rPr>
          <w:rFonts w:ascii="Times New Roman" w:hAnsi="Times New Roman"/>
          <w:sz w:val="22"/>
        </w:rPr>
        <w:t xml:space="preserve"> </w:t>
      </w:r>
    </w:p>
    <w:p w14:paraId="5DCBF3A7" w14:textId="2A3C01B0" w:rsidR="009F2D08" w:rsidRPr="001045CA" w:rsidRDefault="009F2D08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3.1.</w:t>
      </w:r>
      <w:r w:rsidR="0044153C" w:rsidRPr="001045CA">
        <w:rPr>
          <w:rFonts w:ascii="Times New Roman" w:hAnsi="Times New Roman"/>
          <w:sz w:val="22"/>
        </w:rPr>
        <w:t>1.</w:t>
      </w:r>
      <w:r w:rsidRPr="001045CA">
        <w:rPr>
          <w:rFonts w:ascii="Times New Roman" w:hAnsi="Times New Roman"/>
          <w:sz w:val="22"/>
        </w:rPr>
        <w:t xml:space="preserve">4. Az Alkusz vállalja, hogy a Biztosító által elkészített / a Biztosítóval egyeztetett, a közvetített biztosítási szerződésre vonatkozó írásbeli ügyfél-tájékoztatót a megbízója számára átadja és az átvételt bizonyító – a megbízó által aláírt </w:t>
      </w:r>
      <w:r w:rsidR="00880609" w:rsidRPr="001045CA">
        <w:rPr>
          <w:rFonts w:ascii="Times New Roman" w:hAnsi="Times New Roman"/>
          <w:sz w:val="22"/>
        </w:rPr>
        <w:t>–</w:t>
      </w:r>
      <w:r w:rsidRPr="001045CA">
        <w:rPr>
          <w:rFonts w:ascii="Times New Roman" w:hAnsi="Times New Roman"/>
          <w:sz w:val="22"/>
        </w:rPr>
        <w:t xml:space="preserve"> nyilatkozatot a Biztosítónak eljuttatja.</w:t>
      </w:r>
      <w:r w:rsidR="00BE601E" w:rsidRPr="001045CA">
        <w:rPr>
          <w:rFonts w:ascii="Times New Roman" w:hAnsi="Times New Roman"/>
          <w:sz w:val="22"/>
        </w:rPr>
        <w:t xml:space="preserve"> E nyilatkozatnak tartalmaznia kell azt is, hogy az ügyfél a szerződés megkötése előtt milyen más, a megkötendő biztosítási szerződéssel összefüggő tájékoztatást kapott meg. </w:t>
      </w:r>
      <w:r w:rsidR="00AF57DD" w:rsidRPr="001045CA">
        <w:rPr>
          <w:rFonts w:ascii="Times New Roman" w:hAnsi="Times New Roman"/>
          <w:sz w:val="22"/>
        </w:rPr>
        <w:t xml:space="preserve">A felek rögzítik, hogy mindez nem érinti az Alkuszt terhelő, </w:t>
      </w:r>
      <w:r w:rsidR="008B4CDD" w:rsidRPr="001045CA">
        <w:rPr>
          <w:rFonts w:ascii="Times New Roman" w:hAnsi="Times New Roman"/>
          <w:sz w:val="22"/>
        </w:rPr>
        <w:t>Bit. szerinti</w:t>
      </w:r>
      <w:r w:rsidR="00AF57DD" w:rsidRPr="001045CA">
        <w:rPr>
          <w:rFonts w:ascii="Times New Roman" w:hAnsi="Times New Roman"/>
          <w:sz w:val="22"/>
        </w:rPr>
        <w:t xml:space="preserve"> ügyfél</w:t>
      </w:r>
      <w:r w:rsidR="008D2D41" w:rsidRPr="001045CA">
        <w:rPr>
          <w:rFonts w:ascii="Times New Roman" w:hAnsi="Times New Roman"/>
          <w:sz w:val="22"/>
        </w:rPr>
        <w:t>-</w:t>
      </w:r>
      <w:r w:rsidR="00AF57DD" w:rsidRPr="001045CA">
        <w:rPr>
          <w:rFonts w:ascii="Times New Roman" w:hAnsi="Times New Roman"/>
          <w:sz w:val="22"/>
        </w:rPr>
        <w:t>tájékoztatási kötelezettségeket.</w:t>
      </w:r>
    </w:p>
    <w:p w14:paraId="744F4207" w14:textId="65974241" w:rsidR="0051416A" w:rsidRPr="001045CA" w:rsidRDefault="002D2C37" w:rsidP="00980CE1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3.1.1.5. </w:t>
      </w:r>
      <w:r w:rsidR="0051416A" w:rsidRPr="001045CA">
        <w:rPr>
          <w:rFonts w:ascii="Times New Roman" w:hAnsi="Times New Roman"/>
          <w:sz w:val="22"/>
        </w:rPr>
        <w:t>Az Alkusz köteles a</w:t>
      </w:r>
      <w:r w:rsidR="00980CE1" w:rsidRPr="001045CA">
        <w:rPr>
          <w:rFonts w:ascii="Times New Roman" w:hAnsi="Times New Roman"/>
          <w:sz w:val="22"/>
        </w:rPr>
        <w:t>z</w:t>
      </w:r>
      <w:r w:rsidR="0051416A" w:rsidRPr="001045CA">
        <w:rPr>
          <w:rFonts w:ascii="Times New Roman" w:hAnsi="Times New Roman"/>
          <w:sz w:val="22"/>
        </w:rPr>
        <w:t xml:space="preserve"> </w:t>
      </w:r>
      <w:r w:rsidR="00980CE1" w:rsidRPr="001045CA">
        <w:rPr>
          <w:rFonts w:ascii="Times New Roman" w:hAnsi="Times New Roman"/>
          <w:sz w:val="22"/>
        </w:rPr>
        <w:t>ügyfél-</w:t>
      </w:r>
      <w:r w:rsidR="0051416A" w:rsidRPr="001045CA">
        <w:rPr>
          <w:rFonts w:ascii="Times New Roman" w:hAnsi="Times New Roman"/>
          <w:sz w:val="22"/>
        </w:rPr>
        <w:t>tájékoztató részét képező adatkezelési tájékoztató átadására az ügyfél részére. Az Alkusznak képesnek kell lennie a tájékoztató</w:t>
      </w:r>
      <w:r w:rsidR="004B4CFD" w:rsidRPr="001045CA">
        <w:rPr>
          <w:rFonts w:ascii="Times New Roman" w:hAnsi="Times New Roman"/>
          <w:sz w:val="22"/>
        </w:rPr>
        <w:t xml:space="preserve"> tartalmának és az adatvédelmi jogszabályok vonatkozó rendelkezéseinek</w:t>
      </w:r>
      <w:r w:rsidR="0051416A" w:rsidRPr="001045CA">
        <w:rPr>
          <w:rFonts w:ascii="Times New Roman" w:hAnsi="Times New Roman"/>
          <w:sz w:val="22"/>
        </w:rPr>
        <w:t xml:space="preserve"> </w:t>
      </w:r>
      <w:r w:rsidR="001D6EC6" w:rsidRPr="001045CA">
        <w:rPr>
          <w:rFonts w:ascii="Times New Roman" w:hAnsi="Times New Roman"/>
          <w:sz w:val="22"/>
        </w:rPr>
        <w:t xml:space="preserve">magyarázatára </w:t>
      </w:r>
      <w:r w:rsidR="0051416A" w:rsidRPr="001045CA">
        <w:rPr>
          <w:rFonts w:ascii="Times New Roman" w:hAnsi="Times New Roman"/>
          <w:sz w:val="22"/>
        </w:rPr>
        <w:t xml:space="preserve">és az ügyfél vonatkozó kérdéseinek megválaszolására. </w:t>
      </w:r>
    </w:p>
    <w:p w14:paraId="1FA50A1F" w14:textId="3ED4F785" w:rsidR="002D2C37" w:rsidRPr="001045CA" w:rsidRDefault="0051416A" w:rsidP="0051416A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3.1.1.6. </w:t>
      </w:r>
      <w:r w:rsidR="002D2C37" w:rsidRPr="001045CA">
        <w:rPr>
          <w:rFonts w:ascii="Times New Roman" w:hAnsi="Times New Roman"/>
          <w:sz w:val="22"/>
        </w:rPr>
        <w:t xml:space="preserve">Az Alkusz </w:t>
      </w:r>
      <w:r w:rsidR="00CE506F" w:rsidRPr="001045CA">
        <w:rPr>
          <w:rFonts w:ascii="Times New Roman" w:hAnsi="Times New Roman"/>
          <w:sz w:val="22"/>
        </w:rPr>
        <w:t>írásban és</w:t>
      </w:r>
      <w:r w:rsidR="00C13B49" w:rsidRPr="001045CA">
        <w:rPr>
          <w:rFonts w:ascii="Times New Roman" w:hAnsi="Times New Roman"/>
          <w:sz w:val="22"/>
        </w:rPr>
        <w:t>/vagy</w:t>
      </w:r>
      <w:r w:rsidR="00CE506F" w:rsidRPr="001045CA">
        <w:rPr>
          <w:rFonts w:ascii="Times New Roman" w:hAnsi="Times New Roman"/>
          <w:sz w:val="22"/>
        </w:rPr>
        <w:t xml:space="preserve"> elektronikus úton </w:t>
      </w:r>
      <w:r w:rsidR="002D2C37" w:rsidRPr="001045CA">
        <w:rPr>
          <w:rFonts w:ascii="Times New Roman" w:hAnsi="Times New Roman"/>
          <w:sz w:val="22"/>
        </w:rPr>
        <w:t xml:space="preserve">köteles </w:t>
      </w:r>
      <w:r w:rsidR="00167AC6" w:rsidRPr="001045CA">
        <w:rPr>
          <w:rFonts w:ascii="Times New Roman" w:hAnsi="Times New Roman"/>
          <w:sz w:val="22"/>
        </w:rPr>
        <w:t xml:space="preserve">megadni </w:t>
      </w:r>
      <w:r w:rsidR="002D2C37" w:rsidRPr="001045CA">
        <w:rPr>
          <w:rFonts w:ascii="Times New Roman" w:hAnsi="Times New Roman"/>
          <w:sz w:val="22"/>
        </w:rPr>
        <w:t>az ügyf</w:t>
      </w:r>
      <w:r w:rsidR="00167AC6" w:rsidRPr="001045CA">
        <w:rPr>
          <w:rFonts w:ascii="Times New Roman" w:hAnsi="Times New Roman"/>
          <w:sz w:val="22"/>
        </w:rPr>
        <w:t>élnek</w:t>
      </w:r>
      <w:r w:rsidR="00D9043B" w:rsidRPr="001045CA">
        <w:rPr>
          <w:rFonts w:ascii="Times New Roman" w:hAnsi="Times New Roman"/>
          <w:sz w:val="22"/>
        </w:rPr>
        <w:t xml:space="preserve"> a Bit.</w:t>
      </w:r>
      <w:r w:rsidR="00167AC6" w:rsidRPr="001045CA">
        <w:rPr>
          <w:rFonts w:ascii="Times New Roman" w:hAnsi="Times New Roman"/>
          <w:sz w:val="22"/>
        </w:rPr>
        <w:t xml:space="preserve"> szerinti, alkuszok számára előírt kötelező tájékoztatást</w:t>
      </w:r>
      <w:r w:rsidR="00D9043B" w:rsidRPr="001045CA">
        <w:rPr>
          <w:rFonts w:ascii="Times New Roman" w:hAnsi="Times New Roman"/>
          <w:sz w:val="22"/>
        </w:rPr>
        <w:t xml:space="preserve"> , így </w:t>
      </w:r>
      <w:r w:rsidR="00167AC6" w:rsidRPr="001045CA">
        <w:rPr>
          <w:rFonts w:ascii="Times New Roman" w:hAnsi="Times New Roman"/>
          <w:sz w:val="22"/>
        </w:rPr>
        <w:t xml:space="preserve">tájékoztatni köteles az ügyfelet </w:t>
      </w:r>
      <w:r w:rsidR="00D9043B" w:rsidRPr="001045CA">
        <w:rPr>
          <w:rFonts w:ascii="Times New Roman" w:hAnsi="Times New Roman"/>
          <w:sz w:val="22"/>
        </w:rPr>
        <w:t>különösen</w:t>
      </w:r>
      <w:r w:rsidR="002D2C37" w:rsidRPr="001045CA">
        <w:rPr>
          <w:rFonts w:ascii="Times New Roman" w:hAnsi="Times New Roman"/>
          <w:sz w:val="22"/>
        </w:rPr>
        <w:t xml:space="preserve"> a Biztosító és a saját nevéről, székhelyéről, jogi formájáról, címéről, a székhely szerinti állam és a felügyeleti hatóság megnevezéséről, a biztosítási szerződés jellemzőiről</w:t>
      </w:r>
      <w:r w:rsidR="00167AC6" w:rsidRPr="001045CA">
        <w:rPr>
          <w:rFonts w:ascii="Times New Roman" w:hAnsi="Times New Roman"/>
          <w:sz w:val="22"/>
        </w:rPr>
        <w:t>.</w:t>
      </w:r>
      <w:r w:rsidR="0063172A" w:rsidRPr="001045CA">
        <w:rPr>
          <w:rFonts w:ascii="Times New Roman" w:hAnsi="Times New Roman"/>
          <w:sz w:val="22"/>
        </w:rPr>
        <w:t xml:space="preserve"> </w:t>
      </w:r>
    </w:p>
    <w:p w14:paraId="1981F93E" w14:textId="2B453254" w:rsidR="009F2D08" w:rsidRPr="001045CA" w:rsidRDefault="009F2D08" w:rsidP="0051416A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</w:t>
      </w:r>
      <w:r w:rsidR="0044153C" w:rsidRPr="001045CA">
        <w:rPr>
          <w:rFonts w:ascii="Times New Roman" w:hAnsi="Times New Roman"/>
          <w:sz w:val="22"/>
        </w:rPr>
        <w:t>1.1.</w:t>
      </w:r>
      <w:r w:rsidR="0051416A" w:rsidRPr="001045CA">
        <w:rPr>
          <w:rFonts w:ascii="Times New Roman" w:hAnsi="Times New Roman"/>
          <w:sz w:val="22"/>
        </w:rPr>
        <w:t>7</w:t>
      </w:r>
      <w:r w:rsidRPr="001045CA">
        <w:rPr>
          <w:rFonts w:ascii="Times New Roman" w:hAnsi="Times New Roman"/>
          <w:sz w:val="22"/>
        </w:rPr>
        <w:t>. Az Alkusz a Biztos</w:t>
      </w:r>
      <w:r w:rsidR="000545F2" w:rsidRPr="001045CA">
        <w:rPr>
          <w:rFonts w:ascii="Times New Roman" w:hAnsi="Times New Roman"/>
          <w:sz w:val="22"/>
        </w:rPr>
        <w:t xml:space="preserve">ító felé ajánlatot </w:t>
      </w:r>
      <w:r w:rsidR="00AF57DD" w:rsidRPr="001045CA">
        <w:rPr>
          <w:rFonts w:ascii="Times New Roman" w:hAnsi="Times New Roman"/>
          <w:sz w:val="22"/>
        </w:rPr>
        <w:t xml:space="preserve">írásban </w:t>
      </w:r>
      <w:r w:rsidR="008D2D41" w:rsidRPr="001045CA">
        <w:rPr>
          <w:rFonts w:ascii="Times New Roman" w:hAnsi="Times New Roman"/>
          <w:sz w:val="22"/>
        </w:rPr>
        <w:t xml:space="preserve">vagy elektronikus úton </w:t>
      </w:r>
      <w:r w:rsidR="00CE506F" w:rsidRPr="001045CA">
        <w:rPr>
          <w:rFonts w:ascii="Times New Roman" w:hAnsi="Times New Roman"/>
          <w:sz w:val="22"/>
        </w:rPr>
        <w:t>tehet</w:t>
      </w:r>
      <w:r w:rsidR="005100E0" w:rsidRPr="001045CA">
        <w:rPr>
          <w:rFonts w:ascii="Times New Roman" w:hAnsi="Times New Roman"/>
          <w:sz w:val="22"/>
        </w:rPr>
        <w:t>. E</w:t>
      </w:r>
      <w:r w:rsidRPr="001045CA">
        <w:rPr>
          <w:rFonts w:ascii="Times New Roman" w:hAnsi="Times New Roman"/>
          <w:sz w:val="22"/>
        </w:rPr>
        <w:t>lektronikus adatto</w:t>
      </w:r>
      <w:r w:rsidR="000545F2" w:rsidRPr="001045CA">
        <w:rPr>
          <w:rFonts w:ascii="Times New Roman" w:hAnsi="Times New Roman"/>
          <w:sz w:val="22"/>
        </w:rPr>
        <w:t>vábbítás</w:t>
      </w:r>
      <w:r w:rsidR="005100E0" w:rsidRPr="001045CA">
        <w:rPr>
          <w:rFonts w:ascii="Times New Roman" w:hAnsi="Times New Roman"/>
          <w:sz w:val="22"/>
        </w:rPr>
        <w:t xml:space="preserve"> esetén az Alkusz </w:t>
      </w:r>
      <w:r w:rsidR="00FF466C" w:rsidRPr="001045CA">
        <w:rPr>
          <w:rFonts w:ascii="Times New Roman" w:hAnsi="Times New Roman"/>
          <w:sz w:val="22"/>
        </w:rPr>
        <w:t xml:space="preserve">a </w:t>
      </w:r>
      <w:r w:rsidR="00D9043B" w:rsidRPr="001045CA">
        <w:rPr>
          <w:rFonts w:ascii="Times New Roman" w:hAnsi="Times New Roman"/>
          <w:sz w:val="22"/>
        </w:rPr>
        <w:t>B</w:t>
      </w:r>
      <w:r w:rsidR="00FF466C" w:rsidRPr="001045CA">
        <w:rPr>
          <w:rFonts w:ascii="Times New Roman" w:hAnsi="Times New Roman"/>
          <w:sz w:val="22"/>
        </w:rPr>
        <w:t xml:space="preserve">iztosító által üzemeltetett </w:t>
      </w:r>
      <w:r w:rsidR="00880609" w:rsidRPr="001045CA">
        <w:rPr>
          <w:rFonts w:ascii="Times New Roman" w:hAnsi="Times New Roman"/>
          <w:sz w:val="22"/>
        </w:rPr>
        <w:t>webszerviz</w:t>
      </w:r>
      <w:r w:rsidR="00FF466C" w:rsidRPr="001045CA">
        <w:rPr>
          <w:rFonts w:ascii="Times New Roman" w:hAnsi="Times New Roman"/>
          <w:sz w:val="22"/>
        </w:rPr>
        <w:t xml:space="preserve"> szolgáltatáson keresztül továbbítja az adatokat, vagy amennyiben azt nem veszi igénybe, akkor </w:t>
      </w:r>
      <w:r w:rsidR="005100E0" w:rsidRPr="001045CA">
        <w:rPr>
          <w:rFonts w:ascii="Times New Roman" w:hAnsi="Times New Roman"/>
          <w:sz w:val="22"/>
        </w:rPr>
        <w:t xml:space="preserve">a továbbított </w:t>
      </w:r>
      <w:r w:rsidR="00B13A6C" w:rsidRPr="001045CA">
        <w:rPr>
          <w:rFonts w:ascii="Times New Roman" w:hAnsi="Times New Roman"/>
          <w:sz w:val="22"/>
        </w:rPr>
        <w:t>a</w:t>
      </w:r>
      <w:r w:rsidR="005100E0" w:rsidRPr="001045CA">
        <w:rPr>
          <w:rFonts w:ascii="Times New Roman" w:hAnsi="Times New Roman"/>
          <w:sz w:val="22"/>
        </w:rPr>
        <w:t>datokat</w:t>
      </w:r>
      <w:r w:rsidR="00FE79DE" w:rsidRPr="001045CA">
        <w:rPr>
          <w:rFonts w:ascii="Times New Roman" w:hAnsi="Times New Roman"/>
          <w:sz w:val="22"/>
        </w:rPr>
        <w:t xml:space="preserve"> </w:t>
      </w:r>
      <w:r w:rsidR="00167AC6" w:rsidRPr="001045CA">
        <w:rPr>
          <w:rFonts w:ascii="Times New Roman" w:hAnsi="Times New Roman"/>
          <w:sz w:val="22"/>
        </w:rPr>
        <w:t>a vonatkozó európai uniós és magyar szabályozásnak megfelelő</w:t>
      </w:r>
      <w:r w:rsidR="00FE79DE" w:rsidRPr="001045CA">
        <w:rPr>
          <w:rFonts w:ascii="Times New Roman" w:hAnsi="Times New Roman"/>
          <w:sz w:val="22"/>
        </w:rPr>
        <w:t xml:space="preserve"> </w:t>
      </w:r>
      <w:bookmarkStart w:id="1" w:name="pr2"/>
      <w:bookmarkEnd w:id="1"/>
      <w:r w:rsidR="005100E0" w:rsidRPr="001045CA">
        <w:rPr>
          <w:rFonts w:ascii="Times New Roman" w:hAnsi="Times New Roman"/>
          <w:sz w:val="22"/>
        </w:rPr>
        <w:t>e</w:t>
      </w:r>
      <w:r w:rsidR="00B13A6C" w:rsidRPr="001045CA">
        <w:rPr>
          <w:rFonts w:ascii="Times New Roman" w:hAnsi="Times New Roman"/>
          <w:sz w:val="22"/>
        </w:rPr>
        <w:t>lektronikus aláírással látja el</w:t>
      </w:r>
      <w:r w:rsidR="00FF466C" w:rsidRPr="001045CA">
        <w:rPr>
          <w:rFonts w:ascii="Times New Roman" w:hAnsi="Times New Roman"/>
          <w:sz w:val="22"/>
        </w:rPr>
        <w:t>. Az alkusz</w:t>
      </w:r>
      <w:r w:rsidR="00617D09" w:rsidRPr="001045CA">
        <w:rPr>
          <w:rFonts w:ascii="Times New Roman" w:hAnsi="Times New Roman"/>
          <w:sz w:val="22"/>
        </w:rPr>
        <w:t>nak</w:t>
      </w:r>
      <w:r w:rsidR="00FF466C" w:rsidRPr="001045CA">
        <w:rPr>
          <w:rFonts w:ascii="Times New Roman" w:hAnsi="Times New Roman"/>
          <w:sz w:val="22"/>
        </w:rPr>
        <w:t xml:space="preserve"> a p</w:t>
      </w:r>
      <w:r w:rsidR="00AF57DD" w:rsidRPr="001045CA">
        <w:rPr>
          <w:rFonts w:ascii="Times New Roman" w:hAnsi="Times New Roman"/>
          <w:sz w:val="22"/>
        </w:rPr>
        <w:t>apír alap</w:t>
      </w:r>
      <w:r w:rsidR="00FF466C" w:rsidRPr="001045CA">
        <w:rPr>
          <w:rFonts w:ascii="Times New Roman" w:hAnsi="Times New Roman"/>
          <w:sz w:val="22"/>
        </w:rPr>
        <w:t xml:space="preserve">ú ajánlatot továbbítania kell </w:t>
      </w:r>
      <w:r w:rsidR="00B13A6C" w:rsidRPr="001045CA">
        <w:rPr>
          <w:rFonts w:ascii="Times New Roman" w:hAnsi="Times New Roman"/>
          <w:sz w:val="22"/>
        </w:rPr>
        <w:t xml:space="preserve">a </w:t>
      </w:r>
      <w:r w:rsidR="00AA1491" w:rsidRPr="001045CA">
        <w:rPr>
          <w:rFonts w:ascii="Times New Roman" w:hAnsi="Times New Roman"/>
          <w:sz w:val="22"/>
        </w:rPr>
        <w:t>B</w:t>
      </w:r>
      <w:r w:rsidR="00B13A6C" w:rsidRPr="001045CA">
        <w:rPr>
          <w:rFonts w:ascii="Times New Roman" w:hAnsi="Times New Roman"/>
          <w:sz w:val="22"/>
        </w:rPr>
        <w:t>iztosító felé</w:t>
      </w:r>
      <w:r w:rsidR="000545F2" w:rsidRPr="001045CA">
        <w:rPr>
          <w:rFonts w:ascii="Times New Roman" w:hAnsi="Times New Roman"/>
          <w:sz w:val="22"/>
        </w:rPr>
        <w:t>.</w:t>
      </w:r>
    </w:p>
    <w:p w14:paraId="2A4378EC" w14:textId="62E6F536" w:rsidR="00657D0B" w:rsidRPr="001045CA" w:rsidRDefault="002D2C37" w:rsidP="0051416A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3.1.1.</w:t>
      </w:r>
      <w:r w:rsidR="0051416A" w:rsidRPr="001045CA">
        <w:rPr>
          <w:rFonts w:ascii="Times New Roman" w:hAnsi="Times New Roman"/>
          <w:sz w:val="22"/>
        </w:rPr>
        <w:t>8</w:t>
      </w:r>
      <w:r w:rsidRPr="001045CA">
        <w:rPr>
          <w:rFonts w:ascii="Times New Roman" w:hAnsi="Times New Roman"/>
          <w:sz w:val="22"/>
        </w:rPr>
        <w:t>. Az Alkusz</w:t>
      </w:r>
      <w:r w:rsidR="001372FE" w:rsidRPr="001045CA">
        <w:rPr>
          <w:rFonts w:ascii="Times New Roman" w:hAnsi="Times New Roman"/>
          <w:sz w:val="22"/>
        </w:rPr>
        <w:t xml:space="preserve"> köteles</w:t>
      </w:r>
      <w:r w:rsidRPr="001045CA">
        <w:rPr>
          <w:rFonts w:ascii="Times New Roman" w:hAnsi="Times New Roman"/>
          <w:sz w:val="22"/>
        </w:rPr>
        <w:t xml:space="preserve"> </w:t>
      </w:r>
      <w:r w:rsidR="00657D0B" w:rsidRPr="001045CA">
        <w:rPr>
          <w:rFonts w:ascii="Times New Roman" w:hAnsi="Times New Roman"/>
          <w:sz w:val="22"/>
        </w:rPr>
        <w:t>az ügyfél által befizetett, a Biztosítót megillető, illetve a Biztosító által befizetett, az ügyfelet megillető összegeket elkülönített ügyfélszámlákon tartani, a lebonyolított biztosítási ügyletekről a Bit</w:t>
      </w:r>
      <w:r w:rsidR="0063707F" w:rsidRPr="001045CA">
        <w:rPr>
          <w:rFonts w:ascii="Times New Roman" w:hAnsi="Times New Roman"/>
          <w:sz w:val="22"/>
        </w:rPr>
        <w:t>.</w:t>
      </w:r>
      <w:r w:rsidR="00657D0B" w:rsidRPr="001045CA">
        <w:rPr>
          <w:rFonts w:ascii="Times New Roman" w:hAnsi="Times New Roman"/>
          <w:sz w:val="22"/>
        </w:rPr>
        <w:t xml:space="preserve"> szerinti nyilvántartást vezetni.</w:t>
      </w:r>
    </w:p>
    <w:p w14:paraId="7982AE74" w14:textId="515A051D" w:rsidR="00657D0B" w:rsidRPr="001045CA" w:rsidRDefault="002D2C37" w:rsidP="0051416A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3.1.1.</w:t>
      </w:r>
      <w:r w:rsidR="0051416A" w:rsidRPr="001045CA">
        <w:rPr>
          <w:rFonts w:ascii="Times New Roman" w:hAnsi="Times New Roman"/>
          <w:sz w:val="22"/>
        </w:rPr>
        <w:t>9</w:t>
      </w:r>
      <w:r w:rsidRPr="001045CA">
        <w:rPr>
          <w:rFonts w:ascii="Times New Roman" w:hAnsi="Times New Roman"/>
          <w:sz w:val="22"/>
        </w:rPr>
        <w:t>.</w:t>
      </w:r>
      <w:r w:rsidR="00657D0B" w:rsidRPr="001045CA">
        <w:rPr>
          <w:rFonts w:ascii="Times New Roman" w:hAnsi="Times New Roman"/>
          <w:sz w:val="22"/>
        </w:rPr>
        <w:t xml:space="preserve"> </w:t>
      </w:r>
      <w:r w:rsidR="00AF57DD" w:rsidRPr="001045CA">
        <w:rPr>
          <w:rFonts w:ascii="Times New Roman" w:hAnsi="Times New Roman"/>
          <w:sz w:val="22"/>
        </w:rPr>
        <w:t>Az Alkusz a biztosítási szerződés megkötése előtt köteles felmérni, illetve pontosítani az ügyfél igényeit.</w:t>
      </w:r>
    </w:p>
    <w:p w14:paraId="256B853D" w14:textId="65C6D86E" w:rsidR="00657D0B" w:rsidRPr="001045CA" w:rsidRDefault="002D2C37" w:rsidP="0051416A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3.1.1.</w:t>
      </w:r>
      <w:r w:rsidR="0051416A" w:rsidRPr="001045CA">
        <w:rPr>
          <w:rFonts w:ascii="Times New Roman" w:hAnsi="Times New Roman"/>
          <w:sz w:val="22"/>
        </w:rPr>
        <w:t>10</w:t>
      </w:r>
      <w:r w:rsidRPr="001045CA">
        <w:rPr>
          <w:rFonts w:ascii="Times New Roman" w:hAnsi="Times New Roman"/>
          <w:sz w:val="22"/>
        </w:rPr>
        <w:t>. Az Alkusz</w:t>
      </w:r>
      <w:r w:rsidR="00167AC6" w:rsidRPr="001045CA">
        <w:rPr>
          <w:rFonts w:ascii="Times New Roman" w:hAnsi="Times New Roman"/>
          <w:sz w:val="22"/>
        </w:rPr>
        <w:t xml:space="preserve"> a Bit.-ben előírtaknak megfelelően</w:t>
      </w:r>
      <w:r w:rsidRPr="001045CA">
        <w:rPr>
          <w:rFonts w:ascii="Times New Roman" w:hAnsi="Times New Roman"/>
          <w:sz w:val="22"/>
        </w:rPr>
        <w:t xml:space="preserve"> </w:t>
      </w:r>
      <w:r w:rsidR="00657D0B" w:rsidRPr="001045CA">
        <w:rPr>
          <w:rFonts w:ascii="Times New Roman" w:hAnsi="Times New Roman"/>
          <w:sz w:val="22"/>
        </w:rPr>
        <w:t xml:space="preserve">köteles beszerezni az ügyfél írásbeli nyilatkozatát </w:t>
      </w:r>
      <w:r w:rsidR="00A92DED" w:rsidRPr="001045CA">
        <w:rPr>
          <w:rFonts w:ascii="Times New Roman" w:hAnsi="Times New Roman"/>
          <w:sz w:val="22"/>
        </w:rPr>
        <w:t>arra vonatkozóan,</w:t>
      </w:r>
      <w:r w:rsidR="00BD2479" w:rsidRPr="001045CA">
        <w:rPr>
          <w:rFonts w:ascii="Times New Roman" w:hAnsi="Times New Roman"/>
          <w:sz w:val="22"/>
        </w:rPr>
        <w:t xml:space="preserve"> hogy </w:t>
      </w:r>
      <w:r w:rsidR="00641E72" w:rsidRPr="001045CA">
        <w:rPr>
          <w:rFonts w:ascii="Times New Roman" w:hAnsi="Times New Roman"/>
          <w:sz w:val="22"/>
        </w:rPr>
        <w:t xml:space="preserve">a Bit. </w:t>
      </w:r>
      <w:r w:rsidR="00BD2479" w:rsidRPr="001045CA">
        <w:rPr>
          <w:rFonts w:ascii="Times New Roman" w:hAnsi="Times New Roman"/>
          <w:sz w:val="22"/>
        </w:rPr>
        <w:t xml:space="preserve">szerinti </w:t>
      </w:r>
      <w:r w:rsidR="001372FE" w:rsidRPr="001045CA">
        <w:rPr>
          <w:rFonts w:ascii="Times New Roman" w:hAnsi="Times New Roman"/>
          <w:sz w:val="22"/>
        </w:rPr>
        <w:t xml:space="preserve">tájékoztatást </w:t>
      </w:r>
      <w:r w:rsidR="00657D0B" w:rsidRPr="001045CA">
        <w:rPr>
          <w:rFonts w:ascii="Times New Roman" w:hAnsi="Times New Roman"/>
          <w:sz w:val="22"/>
        </w:rPr>
        <w:t>megkapta és milyen egyéb</w:t>
      </w:r>
      <w:r w:rsidR="00A92DED" w:rsidRPr="001045CA">
        <w:rPr>
          <w:rFonts w:ascii="Times New Roman" w:hAnsi="Times New Roman"/>
          <w:sz w:val="22"/>
        </w:rPr>
        <w:t>, a megkötendő biztosítási szerződéssel összefüggő</w:t>
      </w:r>
      <w:r w:rsidR="00657D0B" w:rsidRPr="001045CA">
        <w:rPr>
          <w:rFonts w:ascii="Times New Roman" w:hAnsi="Times New Roman"/>
          <w:sz w:val="22"/>
        </w:rPr>
        <w:t xml:space="preserve"> tájékoztatást kapott</w:t>
      </w:r>
      <w:r w:rsidR="00A92DED" w:rsidRPr="001045CA">
        <w:rPr>
          <w:rFonts w:ascii="Times New Roman" w:hAnsi="Times New Roman"/>
          <w:sz w:val="22"/>
        </w:rPr>
        <w:t xml:space="preserve"> meg a szerződéskötést megelőzően</w:t>
      </w:r>
    </w:p>
    <w:p w14:paraId="28E33A9F" w14:textId="6E199D48" w:rsidR="009F2D08" w:rsidRPr="001045CA" w:rsidRDefault="0044153C" w:rsidP="0051416A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3.1.1.</w:t>
      </w:r>
      <w:r w:rsidR="0051416A" w:rsidRPr="001045CA">
        <w:rPr>
          <w:rFonts w:ascii="Times New Roman" w:hAnsi="Times New Roman"/>
          <w:sz w:val="22"/>
        </w:rPr>
        <w:t>11</w:t>
      </w:r>
      <w:r w:rsidR="009F2D08" w:rsidRPr="001045CA">
        <w:rPr>
          <w:rFonts w:ascii="Times New Roman" w:hAnsi="Times New Roman"/>
          <w:sz w:val="22"/>
        </w:rPr>
        <w:t xml:space="preserve">. A Biztosító által meghatározott díjszabással rendelkező biztosítási </w:t>
      </w:r>
      <w:r w:rsidR="00657D0B" w:rsidRPr="001045CA">
        <w:rPr>
          <w:rFonts w:ascii="Times New Roman" w:hAnsi="Times New Roman"/>
          <w:sz w:val="22"/>
        </w:rPr>
        <w:t>termékek</w:t>
      </w:r>
      <w:r w:rsidR="009F2D08" w:rsidRPr="001045CA">
        <w:rPr>
          <w:rFonts w:ascii="Times New Roman" w:hAnsi="Times New Roman"/>
          <w:sz w:val="22"/>
        </w:rPr>
        <w:t xml:space="preserve"> esetében, az </w:t>
      </w:r>
      <w:r w:rsidR="00AF57DD" w:rsidRPr="001045CA">
        <w:rPr>
          <w:rFonts w:ascii="Times New Roman" w:hAnsi="Times New Roman"/>
          <w:sz w:val="22"/>
        </w:rPr>
        <w:t>Alkusz</w:t>
      </w:r>
      <w:r w:rsidR="006F3E8F" w:rsidRPr="001045CA">
        <w:rPr>
          <w:rFonts w:ascii="Times New Roman" w:hAnsi="Times New Roman"/>
          <w:sz w:val="22"/>
        </w:rPr>
        <w:t xml:space="preserve"> saját kalkulátorán</w:t>
      </w:r>
      <w:r w:rsidR="00AF57DD" w:rsidRPr="001045CA">
        <w:rPr>
          <w:rFonts w:ascii="Times New Roman" w:hAnsi="Times New Roman"/>
          <w:sz w:val="22"/>
        </w:rPr>
        <w:t xml:space="preserve"> önállóan</w:t>
      </w:r>
      <w:r w:rsidR="006F3E8F" w:rsidRPr="001045CA">
        <w:rPr>
          <w:rFonts w:ascii="Times New Roman" w:hAnsi="Times New Roman"/>
          <w:sz w:val="22"/>
        </w:rPr>
        <w:t xml:space="preserve"> vagy a biztosító által üzemeltetett </w:t>
      </w:r>
      <w:r w:rsidR="00880609" w:rsidRPr="001045CA">
        <w:rPr>
          <w:rFonts w:ascii="Times New Roman" w:hAnsi="Times New Roman"/>
          <w:sz w:val="22"/>
        </w:rPr>
        <w:t>webszerviz</w:t>
      </w:r>
      <w:r w:rsidR="006F3E8F" w:rsidRPr="001045CA">
        <w:rPr>
          <w:rFonts w:ascii="Times New Roman" w:hAnsi="Times New Roman"/>
          <w:sz w:val="22"/>
        </w:rPr>
        <w:t xml:space="preserve"> alkalmazáson keresztül</w:t>
      </w:r>
      <w:r w:rsidR="00AF57DD" w:rsidRPr="001045CA">
        <w:rPr>
          <w:rFonts w:ascii="Times New Roman" w:hAnsi="Times New Roman"/>
          <w:sz w:val="22"/>
        </w:rPr>
        <w:t xml:space="preserve"> kalkulálja ki</w:t>
      </w:r>
      <w:r w:rsidR="009F2D08" w:rsidRPr="001045CA">
        <w:rPr>
          <w:rFonts w:ascii="Times New Roman" w:hAnsi="Times New Roman"/>
          <w:sz w:val="22"/>
        </w:rPr>
        <w:t xml:space="preserve"> megbízójának a Biztosító által várhatóan felszámításra kerülő díjat, az adott időszakra érvényben lévő feltételek, a módozati </w:t>
      </w:r>
      <w:r w:rsidR="0025776F" w:rsidRPr="001045CA">
        <w:rPr>
          <w:rFonts w:ascii="Times New Roman" w:hAnsi="Times New Roman"/>
          <w:sz w:val="22"/>
        </w:rPr>
        <w:t>előírásoknak megfelelő kockázat</w:t>
      </w:r>
      <w:r w:rsidR="009F2D08" w:rsidRPr="001045CA">
        <w:rPr>
          <w:rFonts w:ascii="Times New Roman" w:hAnsi="Times New Roman"/>
          <w:sz w:val="22"/>
        </w:rPr>
        <w:t>elbírálási szempontok és a díjszabás ismeretében. Az Alkusz a díjszabásban foglaltaktól nem térhet el.</w:t>
      </w:r>
    </w:p>
    <w:p w14:paraId="304CA7DA" w14:textId="2E43B599" w:rsidR="00C5098C" w:rsidRPr="001045CA" w:rsidRDefault="00041967" w:rsidP="0051416A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lastRenderedPageBreak/>
        <w:t>3.1.1.</w:t>
      </w:r>
      <w:r w:rsidR="0051416A" w:rsidRPr="001045CA">
        <w:rPr>
          <w:rFonts w:ascii="Times New Roman" w:hAnsi="Times New Roman"/>
          <w:sz w:val="22"/>
        </w:rPr>
        <w:t>12</w:t>
      </w:r>
      <w:r w:rsidR="003632B8" w:rsidRPr="001045CA">
        <w:rPr>
          <w:rFonts w:ascii="Times New Roman" w:hAnsi="Times New Roman"/>
          <w:sz w:val="22"/>
        </w:rPr>
        <w:t>.</w:t>
      </w:r>
      <w:r w:rsidRPr="001045CA">
        <w:rPr>
          <w:rFonts w:ascii="Times New Roman" w:hAnsi="Times New Roman"/>
          <w:sz w:val="22"/>
        </w:rPr>
        <w:t xml:space="preserve"> Az Alkusz </w:t>
      </w:r>
      <w:r w:rsidR="00EA6774" w:rsidRPr="001045CA">
        <w:rPr>
          <w:rFonts w:ascii="Times New Roman" w:hAnsi="Times New Roman"/>
          <w:sz w:val="22"/>
        </w:rPr>
        <w:t xml:space="preserve">köteles </w:t>
      </w:r>
      <w:r w:rsidRPr="001045CA">
        <w:rPr>
          <w:rFonts w:ascii="Times New Roman" w:hAnsi="Times New Roman"/>
          <w:sz w:val="22"/>
        </w:rPr>
        <w:t xml:space="preserve">a hozzá bármilyen csatornán beérkező biztosítási igények alapján elkészített biztosítási ajánlatot </w:t>
      </w:r>
      <w:r w:rsidR="003177D4" w:rsidRPr="001045CA">
        <w:rPr>
          <w:rFonts w:ascii="Times New Roman" w:hAnsi="Times New Roman"/>
          <w:sz w:val="22"/>
        </w:rPr>
        <w:t xml:space="preserve">a szükséges mellékletekkel együtt </w:t>
      </w:r>
      <w:r w:rsidRPr="001045CA">
        <w:rPr>
          <w:rFonts w:ascii="Times New Roman" w:hAnsi="Times New Roman"/>
          <w:sz w:val="22"/>
        </w:rPr>
        <w:t>a Biztosító</w:t>
      </w:r>
      <w:r w:rsidR="009442EC" w:rsidRPr="001045CA">
        <w:rPr>
          <w:rFonts w:ascii="Times New Roman" w:hAnsi="Times New Roman"/>
          <w:sz w:val="22"/>
        </w:rPr>
        <w:t xml:space="preserve">nak </w:t>
      </w:r>
      <w:r w:rsidR="00861887" w:rsidRPr="001045CA">
        <w:rPr>
          <w:rFonts w:ascii="Times New Roman" w:hAnsi="Times New Roman"/>
          <w:sz w:val="22"/>
        </w:rPr>
        <w:t>haladéktalanul továbbítani</w:t>
      </w:r>
      <w:r w:rsidRPr="001045CA">
        <w:rPr>
          <w:rFonts w:ascii="Times New Roman" w:hAnsi="Times New Roman"/>
          <w:sz w:val="22"/>
        </w:rPr>
        <w:t>.</w:t>
      </w:r>
      <w:r w:rsidR="00181085" w:rsidRPr="001045CA">
        <w:rPr>
          <w:rFonts w:ascii="Times New Roman" w:hAnsi="Times New Roman"/>
          <w:sz w:val="22"/>
        </w:rPr>
        <w:t xml:space="preserve"> Amennyiben az alkusz a </w:t>
      </w:r>
      <w:r w:rsidR="00941570" w:rsidRPr="001045CA">
        <w:rPr>
          <w:rFonts w:ascii="Times New Roman" w:hAnsi="Times New Roman"/>
          <w:sz w:val="22"/>
        </w:rPr>
        <w:t>vállalt kötelezettsége</w:t>
      </w:r>
      <w:r w:rsidR="00181085" w:rsidRPr="001045CA">
        <w:rPr>
          <w:rFonts w:ascii="Times New Roman" w:hAnsi="Times New Roman"/>
          <w:sz w:val="22"/>
        </w:rPr>
        <w:t xml:space="preserve">t </w:t>
      </w:r>
      <w:r w:rsidR="00AF57DD" w:rsidRPr="001045CA">
        <w:rPr>
          <w:rFonts w:ascii="Times New Roman" w:hAnsi="Times New Roman"/>
          <w:sz w:val="22"/>
        </w:rPr>
        <w:t>5 napon belül nem teljesíti</w:t>
      </w:r>
      <w:r w:rsidR="00181085" w:rsidRPr="001045CA">
        <w:rPr>
          <w:rFonts w:ascii="Times New Roman" w:hAnsi="Times New Roman"/>
          <w:sz w:val="22"/>
        </w:rPr>
        <w:t>, a Biztosító jogosult az Alkusz</w:t>
      </w:r>
      <w:r w:rsidR="00584978" w:rsidRPr="001045CA">
        <w:rPr>
          <w:rFonts w:ascii="Times New Roman" w:hAnsi="Times New Roman"/>
          <w:sz w:val="22"/>
        </w:rPr>
        <w:t>t</w:t>
      </w:r>
      <w:r w:rsidR="008E5C2E" w:rsidRPr="001045CA">
        <w:rPr>
          <w:rFonts w:ascii="Times New Roman" w:hAnsi="Times New Roman"/>
          <w:sz w:val="22"/>
        </w:rPr>
        <w:t xml:space="preserve"> a közvetített szerződés után </w:t>
      </w:r>
      <w:r w:rsidR="00181085" w:rsidRPr="001045CA">
        <w:rPr>
          <w:rFonts w:ascii="Times New Roman" w:hAnsi="Times New Roman"/>
          <w:sz w:val="22"/>
        </w:rPr>
        <w:t xml:space="preserve">a mindenkori </w:t>
      </w:r>
      <w:r w:rsidR="003C3B4C" w:rsidRPr="001045CA">
        <w:rPr>
          <w:rFonts w:ascii="Times New Roman" w:hAnsi="Times New Roman"/>
          <w:sz w:val="22"/>
        </w:rPr>
        <w:t xml:space="preserve">közvetett díjazási </w:t>
      </w:r>
      <w:r w:rsidR="00181085" w:rsidRPr="001045CA">
        <w:rPr>
          <w:rFonts w:ascii="Times New Roman" w:hAnsi="Times New Roman"/>
          <w:sz w:val="22"/>
        </w:rPr>
        <w:t>melléklet szerint</w:t>
      </w:r>
      <w:r w:rsidR="00FE2297" w:rsidRPr="001045CA">
        <w:rPr>
          <w:rFonts w:ascii="Times New Roman" w:hAnsi="Times New Roman"/>
          <w:sz w:val="22"/>
        </w:rPr>
        <w:t xml:space="preserve"> </w:t>
      </w:r>
      <w:r w:rsidR="00181085" w:rsidRPr="001045CA">
        <w:rPr>
          <w:rFonts w:ascii="Times New Roman" w:hAnsi="Times New Roman"/>
          <w:sz w:val="22"/>
        </w:rPr>
        <w:t xml:space="preserve">megillető szerzési </w:t>
      </w:r>
      <w:r w:rsidR="003C3B4C" w:rsidRPr="001045CA">
        <w:rPr>
          <w:rFonts w:ascii="Times New Roman" w:hAnsi="Times New Roman"/>
          <w:sz w:val="22"/>
        </w:rPr>
        <w:t xml:space="preserve">közvetett díjazást </w:t>
      </w:r>
      <w:r w:rsidR="00181085" w:rsidRPr="001045CA">
        <w:rPr>
          <w:rFonts w:ascii="Times New Roman" w:hAnsi="Times New Roman"/>
          <w:sz w:val="22"/>
        </w:rPr>
        <w:t>(</w:t>
      </w:r>
      <w:r w:rsidR="003C3B4C" w:rsidRPr="001045CA">
        <w:rPr>
          <w:rFonts w:ascii="Times New Roman" w:hAnsi="Times New Roman"/>
          <w:sz w:val="22"/>
        </w:rPr>
        <w:t xml:space="preserve">közvetett díjazási </w:t>
      </w:r>
      <w:r w:rsidR="00181085" w:rsidRPr="001045CA">
        <w:rPr>
          <w:rFonts w:ascii="Times New Roman" w:hAnsi="Times New Roman"/>
          <w:sz w:val="22"/>
        </w:rPr>
        <w:t>előleg</w:t>
      </w:r>
      <w:r w:rsidR="008A4CC2" w:rsidRPr="001045CA">
        <w:rPr>
          <w:rFonts w:ascii="Times New Roman" w:hAnsi="Times New Roman"/>
          <w:sz w:val="22"/>
        </w:rPr>
        <w:t>e</w:t>
      </w:r>
      <w:r w:rsidR="00181085" w:rsidRPr="001045CA">
        <w:rPr>
          <w:rFonts w:ascii="Times New Roman" w:hAnsi="Times New Roman"/>
          <w:sz w:val="22"/>
        </w:rPr>
        <w:t>t) a felére</w:t>
      </w:r>
      <w:r w:rsidR="00A97790" w:rsidRPr="001045CA">
        <w:rPr>
          <w:rFonts w:ascii="Times New Roman" w:hAnsi="Times New Roman"/>
          <w:sz w:val="22"/>
        </w:rPr>
        <w:t>, a</w:t>
      </w:r>
      <w:r w:rsidR="008337EC" w:rsidRPr="001045CA">
        <w:rPr>
          <w:rFonts w:ascii="Times New Roman" w:hAnsi="Times New Roman"/>
          <w:sz w:val="22"/>
        </w:rPr>
        <w:t xml:space="preserve">mennyiben a késedelem a 15 napot meghaladja </w:t>
      </w:r>
      <w:r w:rsidR="00A97790" w:rsidRPr="001045CA">
        <w:rPr>
          <w:rFonts w:ascii="Times New Roman" w:hAnsi="Times New Roman"/>
          <w:sz w:val="22"/>
        </w:rPr>
        <w:t>null</w:t>
      </w:r>
      <w:r w:rsidR="00EA6774" w:rsidRPr="001045CA">
        <w:rPr>
          <w:rFonts w:ascii="Times New Roman" w:hAnsi="Times New Roman"/>
          <w:sz w:val="22"/>
        </w:rPr>
        <w:t xml:space="preserve">a százalékra </w:t>
      </w:r>
      <w:r w:rsidR="00A97790" w:rsidRPr="001045CA">
        <w:rPr>
          <w:rFonts w:ascii="Times New Roman" w:hAnsi="Times New Roman"/>
          <w:sz w:val="22"/>
        </w:rPr>
        <w:t>csökkenteni</w:t>
      </w:r>
      <w:r w:rsidR="008337EC" w:rsidRPr="001045CA">
        <w:rPr>
          <w:rFonts w:ascii="Times New Roman" w:hAnsi="Times New Roman"/>
          <w:sz w:val="22"/>
        </w:rPr>
        <w:t>.</w:t>
      </w:r>
      <w:r w:rsidR="00181085" w:rsidRPr="001045CA">
        <w:rPr>
          <w:rFonts w:ascii="Times New Roman" w:hAnsi="Times New Roman"/>
          <w:sz w:val="22"/>
        </w:rPr>
        <w:t xml:space="preserve"> </w:t>
      </w:r>
    </w:p>
    <w:p w14:paraId="07D0119E" w14:textId="1C96A0C7" w:rsidR="00442CEB" w:rsidRPr="001045CA" w:rsidRDefault="00442CEB" w:rsidP="0051416A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3.1.1.</w:t>
      </w:r>
      <w:r w:rsidR="0051416A" w:rsidRPr="001045CA">
        <w:rPr>
          <w:rFonts w:ascii="Times New Roman" w:hAnsi="Times New Roman"/>
          <w:sz w:val="22"/>
        </w:rPr>
        <w:t>13</w:t>
      </w:r>
      <w:r w:rsidRPr="001045CA">
        <w:rPr>
          <w:rFonts w:ascii="Times New Roman" w:hAnsi="Times New Roman"/>
          <w:sz w:val="22"/>
        </w:rPr>
        <w:t>. A Biztosító díjszabásában meghatározott kedvezmények igazolása során az Alkusz az alábbiak szerint jár el:</w:t>
      </w:r>
    </w:p>
    <w:p w14:paraId="54408F72" w14:textId="5208ADDB" w:rsidR="00442CEB" w:rsidRPr="001045CA" w:rsidRDefault="00442CEB" w:rsidP="0051416A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3.1.1.</w:t>
      </w:r>
      <w:r w:rsidR="0051416A" w:rsidRPr="001045CA">
        <w:rPr>
          <w:rFonts w:ascii="Times New Roman" w:hAnsi="Times New Roman"/>
          <w:sz w:val="22"/>
        </w:rPr>
        <w:t>13</w:t>
      </w:r>
      <w:r w:rsidRPr="001045CA">
        <w:rPr>
          <w:rFonts w:ascii="Times New Roman" w:hAnsi="Times New Roman"/>
          <w:sz w:val="22"/>
        </w:rPr>
        <w:t>.1. Azon kedvezmények esetében, mely kedvezmények igénybevételéhez valamely tény okirati igazolása szükséges</w:t>
      </w:r>
      <w:r w:rsidR="000A6AAA" w:rsidRPr="001045CA">
        <w:rPr>
          <w:rFonts w:ascii="Times New Roman" w:hAnsi="Times New Roman"/>
          <w:sz w:val="22"/>
        </w:rPr>
        <w:t>,</w:t>
      </w:r>
      <w:r w:rsidRPr="001045CA">
        <w:rPr>
          <w:rFonts w:ascii="Times New Roman" w:hAnsi="Times New Roman"/>
          <w:sz w:val="22"/>
        </w:rPr>
        <w:t xml:space="preserve"> a felek megállapodnak, hogy az Alkusz köteles meggyőződni a megkívánt tény fennállásáról, ill. az iratok bemutatását az ügyfelétő</w:t>
      </w:r>
      <w:r w:rsidR="00845B41" w:rsidRPr="001045CA">
        <w:rPr>
          <w:rFonts w:ascii="Times New Roman" w:hAnsi="Times New Roman"/>
          <w:sz w:val="22"/>
        </w:rPr>
        <w:t>l megkövetelni.</w:t>
      </w:r>
      <w:r w:rsidR="00CA1E63" w:rsidRPr="001045CA">
        <w:rPr>
          <w:rFonts w:ascii="Times New Roman" w:hAnsi="Times New Roman"/>
          <w:sz w:val="22"/>
        </w:rPr>
        <w:t xml:space="preserve"> Amennyiben az Alkusznak a kedvezmények</w:t>
      </w:r>
      <w:r w:rsidR="001372FE" w:rsidRPr="001045CA">
        <w:rPr>
          <w:rFonts w:ascii="Times New Roman" w:hAnsi="Times New Roman"/>
          <w:sz w:val="22"/>
        </w:rPr>
        <w:t>r</w:t>
      </w:r>
      <w:r w:rsidR="00CA1E63" w:rsidRPr="001045CA">
        <w:rPr>
          <w:rFonts w:ascii="Times New Roman" w:hAnsi="Times New Roman"/>
          <w:sz w:val="22"/>
        </w:rPr>
        <w:t>e jogosító körülmény fennállását tanúsító okiratot</w:t>
      </w:r>
      <w:r w:rsidR="00754DA9" w:rsidRPr="001045CA">
        <w:rPr>
          <w:rFonts w:ascii="Times New Roman" w:hAnsi="Times New Roman"/>
          <w:sz w:val="22"/>
        </w:rPr>
        <w:t xml:space="preserve"> (születési anyakönyvi kivonat, személyi igazolvány, lakcímet igazoló hatósági igazolvány stb.)</w:t>
      </w:r>
      <w:r w:rsidR="000A6AAA" w:rsidRPr="001045CA">
        <w:rPr>
          <w:rFonts w:ascii="Times New Roman" w:hAnsi="Times New Roman"/>
          <w:sz w:val="22"/>
        </w:rPr>
        <w:t xml:space="preserve"> az ügyfél </w:t>
      </w:r>
      <w:r w:rsidR="00AF57DD" w:rsidRPr="001045CA">
        <w:rPr>
          <w:rFonts w:ascii="Times New Roman" w:hAnsi="Times New Roman"/>
          <w:sz w:val="22"/>
        </w:rPr>
        <w:t>bemutatta</w:t>
      </w:r>
      <w:r w:rsidR="00BA5C8D" w:rsidRPr="001045CA">
        <w:rPr>
          <w:rFonts w:ascii="Times New Roman" w:hAnsi="Times New Roman"/>
          <w:sz w:val="22"/>
        </w:rPr>
        <w:t>/</w:t>
      </w:r>
      <w:r w:rsidR="00E43ECC" w:rsidRPr="001045CA">
        <w:rPr>
          <w:rFonts w:ascii="Times New Roman" w:hAnsi="Times New Roman"/>
          <w:sz w:val="22"/>
        </w:rPr>
        <w:t>igazolta</w:t>
      </w:r>
      <w:r w:rsidR="000A6AAA" w:rsidRPr="001045CA">
        <w:rPr>
          <w:rFonts w:ascii="Times New Roman" w:hAnsi="Times New Roman"/>
          <w:sz w:val="22"/>
        </w:rPr>
        <w:t>,</w:t>
      </w:r>
      <w:r w:rsidR="00CA1E63" w:rsidRPr="001045CA">
        <w:rPr>
          <w:rFonts w:ascii="Times New Roman" w:hAnsi="Times New Roman"/>
          <w:sz w:val="22"/>
        </w:rPr>
        <w:t xml:space="preserve"> ezen tényt a biztosítási ajánlaton az Alkusz tanúsítja. Az Alkusz a</w:t>
      </w:r>
      <w:r w:rsidR="00845B41" w:rsidRPr="001045CA">
        <w:rPr>
          <w:rFonts w:ascii="Times New Roman" w:hAnsi="Times New Roman"/>
          <w:sz w:val="22"/>
        </w:rPr>
        <w:t xml:space="preserve"> kedvezményre jogosultság igazolásához szükséges irat</w:t>
      </w:r>
      <w:r w:rsidR="00CA1E63" w:rsidRPr="001045CA">
        <w:rPr>
          <w:rFonts w:ascii="Times New Roman" w:hAnsi="Times New Roman"/>
          <w:sz w:val="22"/>
        </w:rPr>
        <w:t>ok</w:t>
      </w:r>
      <w:r w:rsidR="00845B41" w:rsidRPr="001045CA">
        <w:rPr>
          <w:rFonts w:ascii="Times New Roman" w:hAnsi="Times New Roman"/>
          <w:sz w:val="22"/>
        </w:rPr>
        <w:t xml:space="preserve">ról másolatot készíteni csak abban az esetben köteles, amennyiben </w:t>
      </w:r>
      <w:r w:rsidR="00CA1E63" w:rsidRPr="001045CA">
        <w:rPr>
          <w:rFonts w:ascii="Times New Roman" w:hAnsi="Times New Roman"/>
          <w:sz w:val="22"/>
        </w:rPr>
        <w:t>van olyan</w:t>
      </w:r>
      <w:r w:rsidR="00845B41" w:rsidRPr="001045CA">
        <w:rPr>
          <w:rFonts w:ascii="Times New Roman" w:hAnsi="Times New Roman"/>
          <w:sz w:val="22"/>
        </w:rPr>
        <w:t xml:space="preserve"> </w:t>
      </w:r>
      <w:hyperlink r:id="rId11" w:history="1">
        <w:r w:rsidR="006C7CFB" w:rsidRPr="001045CA">
          <w:rPr>
            <w:rFonts w:ascii="Times New Roman" w:hAnsi="Times New Roman"/>
            <w:sz w:val="22"/>
          </w:rPr>
          <w:t>adatkezelési cél</w:t>
        </w:r>
      </w:hyperlink>
      <w:r w:rsidR="006C7CFB" w:rsidRPr="001045CA">
        <w:rPr>
          <w:rFonts w:ascii="Times New Roman" w:hAnsi="Times New Roman"/>
          <w:sz w:val="22"/>
        </w:rPr>
        <w:t>, melynek eléréséhez szükséges és alkalmas az okmányok lemásolása</w:t>
      </w:r>
      <w:r w:rsidR="000A6AAA" w:rsidRPr="001045CA">
        <w:rPr>
          <w:rFonts w:ascii="Times New Roman" w:hAnsi="Times New Roman"/>
          <w:sz w:val="22"/>
        </w:rPr>
        <w:t>,</w:t>
      </w:r>
      <w:r w:rsidR="006C7CFB" w:rsidRPr="001045CA">
        <w:rPr>
          <w:rFonts w:ascii="Times New Roman" w:hAnsi="Times New Roman"/>
          <w:sz w:val="22"/>
        </w:rPr>
        <w:t xml:space="preserve"> illetve az ezzel megvalósuló adatkezelés</w:t>
      </w:r>
      <w:r w:rsidR="00CA1E63" w:rsidRPr="001045CA">
        <w:rPr>
          <w:rFonts w:ascii="Times New Roman" w:hAnsi="Times New Roman"/>
          <w:sz w:val="22"/>
        </w:rPr>
        <w:t>.</w:t>
      </w:r>
    </w:p>
    <w:p w14:paraId="4BCBF955" w14:textId="3202873F" w:rsidR="006E1476" w:rsidRPr="001045CA" w:rsidRDefault="006E1476" w:rsidP="0051416A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3.1.1.</w:t>
      </w:r>
      <w:r w:rsidR="0051416A" w:rsidRPr="001045CA">
        <w:rPr>
          <w:rFonts w:ascii="Times New Roman" w:hAnsi="Times New Roman"/>
          <w:sz w:val="22"/>
        </w:rPr>
        <w:t>13</w:t>
      </w:r>
      <w:r w:rsidRPr="001045CA">
        <w:rPr>
          <w:rFonts w:ascii="Times New Roman" w:hAnsi="Times New Roman"/>
          <w:sz w:val="22"/>
        </w:rPr>
        <w:t xml:space="preserve">.2. </w:t>
      </w:r>
      <w:r w:rsidR="00822A66" w:rsidRPr="001045CA">
        <w:rPr>
          <w:rFonts w:ascii="Times New Roman" w:hAnsi="Times New Roman"/>
          <w:sz w:val="22"/>
        </w:rPr>
        <w:t xml:space="preserve">Amennyiben a kedvezmény igénybevételének </w:t>
      </w:r>
      <w:r w:rsidR="00657D0B" w:rsidRPr="001045CA">
        <w:rPr>
          <w:rFonts w:ascii="Times New Roman" w:hAnsi="Times New Roman"/>
          <w:sz w:val="22"/>
        </w:rPr>
        <w:t xml:space="preserve">feltétele </w:t>
      </w:r>
      <w:r w:rsidR="00D133C5" w:rsidRPr="001045CA">
        <w:rPr>
          <w:rFonts w:ascii="Times New Roman" w:hAnsi="Times New Roman"/>
          <w:sz w:val="22"/>
        </w:rPr>
        <w:t>valamely körülmény</w:t>
      </w:r>
      <w:r w:rsidR="00657D0B" w:rsidRPr="001045CA">
        <w:rPr>
          <w:rFonts w:ascii="Times New Roman" w:hAnsi="Times New Roman"/>
          <w:sz w:val="22"/>
        </w:rPr>
        <w:t xml:space="preserve"> feltüntetése</w:t>
      </w:r>
      <w:r w:rsidR="00D133C5" w:rsidRPr="001045CA">
        <w:rPr>
          <w:rFonts w:ascii="Times New Roman" w:hAnsi="Times New Roman"/>
          <w:sz w:val="22"/>
        </w:rPr>
        <w:t xml:space="preserve"> </w:t>
      </w:r>
      <w:r w:rsidR="00441219" w:rsidRPr="001045CA">
        <w:rPr>
          <w:rFonts w:ascii="Times New Roman" w:hAnsi="Times New Roman"/>
          <w:sz w:val="22"/>
        </w:rPr>
        <w:t>(meglévő biztosítási szerződés után</w:t>
      </w:r>
      <w:r w:rsidR="00657D0B" w:rsidRPr="001045CA">
        <w:rPr>
          <w:rFonts w:ascii="Times New Roman" w:hAnsi="Times New Roman"/>
          <w:sz w:val="22"/>
        </w:rPr>
        <w:t>i</w:t>
      </w:r>
      <w:r w:rsidR="00441219" w:rsidRPr="001045CA">
        <w:rPr>
          <w:rFonts w:ascii="Times New Roman" w:hAnsi="Times New Roman"/>
          <w:sz w:val="22"/>
        </w:rPr>
        <w:t xml:space="preserve"> partner kedvezmény, párhuzamosan üzemeltetett gépkocsi forgalmi rendszáma stb.), úgy az Alkusz a Biztosító által jóváhagyott ajánlati </w:t>
      </w:r>
      <w:r w:rsidR="00AF57DD" w:rsidRPr="001045CA">
        <w:rPr>
          <w:rFonts w:ascii="Times New Roman" w:hAnsi="Times New Roman"/>
          <w:sz w:val="22"/>
        </w:rPr>
        <w:t>lapon</w:t>
      </w:r>
      <w:r w:rsidR="00BA5C8D" w:rsidRPr="001045CA">
        <w:rPr>
          <w:rFonts w:ascii="Times New Roman" w:hAnsi="Times New Roman"/>
          <w:sz w:val="22"/>
        </w:rPr>
        <w:t>/</w:t>
      </w:r>
      <w:r w:rsidR="001C3E39" w:rsidRPr="001045CA">
        <w:rPr>
          <w:rFonts w:ascii="Times New Roman" w:hAnsi="Times New Roman"/>
          <w:sz w:val="22"/>
        </w:rPr>
        <w:t>oldalon</w:t>
      </w:r>
      <w:r w:rsidR="00372E4B" w:rsidRPr="001045CA">
        <w:rPr>
          <w:rFonts w:ascii="Times New Roman" w:hAnsi="Times New Roman"/>
          <w:sz w:val="22"/>
        </w:rPr>
        <w:t xml:space="preserve"> tartozik az erre vonatkozó mezők pontos kitöltésére törekedni.</w:t>
      </w:r>
    </w:p>
    <w:p w14:paraId="6B290173" w14:textId="260B49D0" w:rsidR="00D0204A" w:rsidRPr="001045CA" w:rsidRDefault="00D0204A" w:rsidP="0051416A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3.1.1.</w:t>
      </w:r>
      <w:r w:rsidR="0051416A" w:rsidRPr="001045CA">
        <w:rPr>
          <w:rFonts w:ascii="Times New Roman" w:hAnsi="Times New Roman"/>
          <w:sz w:val="22"/>
        </w:rPr>
        <w:t>13</w:t>
      </w:r>
      <w:r w:rsidRPr="001045CA">
        <w:rPr>
          <w:rFonts w:ascii="Times New Roman" w:hAnsi="Times New Roman"/>
          <w:sz w:val="22"/>
        </w:rPr>
        <w:t xml:space="preserve">.3. </w:t>
      </w:r>
      <w:r w:rsidR="00F6074A" w:rsidRPr="001045CA">
        <w:rPr>
          <w:rFonts w:ascii="Times New Roman" w:hAnsi="Times New Roman"/>
          <w:sz w:val="22"/>
        </w:rPr>
        <w:t xml:space="preserve">Amennyiben a kedvezmény igénybevételének valamely kedvezményre jogosító kupon, utalvány, stb.) </w:t>
      </w:r>
      <w:r w:rsidR="003B0ED2" w:rsidRPr="001045CA">
        <w:rPr>
          <w:rFonts w:ascii="Times New Roman" w:hAnsi="Times New Roman"/>
          <w:sz w:val="22"/>
        </w:rPr>
        <w:t>birtoklása képezi feltételét, úgy az Alkusz tartozik ezeket az ügyféltől átvenni, és az Ajánlattal együtt az biztosító felé továbbítani.</w:t>
      </w:r>
    </w:p>
    <w:p w14:paraId="1F29953C" w14:textId="2D0F694D" w:rsidR="00A81972" w:rsidRPr="001045CA" w:rsidRDefault="00A81972" w:rsidP="0051416A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3.1.1.</w:t>
      </w:r>
      <w:r w:rsidR="0051416A" w:rsidRPr="001045CA">
        <w:rPr>
          <w:rFonts w:ascii="Times New Roman" w:hAnsi="Times New Roman"/>
          <w:sz w:val="22"/>
        </w:rPr>
        <w:t>14</w:t>
      </w:r>
      <w:r w:rsidRPr="001045CA">
        <w:rPr>
          <w:rFonts w:ascii="Times New Roman" w:hAnsi="Times New Roman"/>
          <w:sz w:val="22"/>
        </w:rPr>
        <w:t>. Az Alkusz nem jelentethet meg, és nem tehet közzé a Biztosítóra vonatkozó hirdetést, ismertetőt a Biztosító előzetes írásbeli engedélye nélkül.</w:t>
      </w:r>
    </w:p>
    <w:p w14:paraId="194EED66" w14:textId="77777777" w:rsidR="009F2D08" w:rsidRPr="001045CA" w:rsidRDefault="00F861CC" w:rsidP="00152550">
      <w:pPr>
        <w:spacing w:before="240" w:after="120"/>
        <w:ind w:left="426" w:hanging="426"/>
        <w:jc w:val="both"/>
        <w:rPr>
          <w:b/>
          <w:sz w:val="22"/>
        </w:rPr>
      </w:pPr>
      <w:r w:rsidRPr="001045CA">
        <w:rPr>
          <w:b/>
          <w:sz w:val="22"/>
        </w:rPr>
        <w:t>3.1</w:t>
      </w:r>
      <w:r w:rsidR="009F2D08" w:rsidRPr="001045CA">
        <w:rPr>
          <w:b/>
          <w:sz w:val="22"/>
        </w:rPr>
        <w:t xml:space="preserve">.2. A Biztosító </w:t>
      </w:r>
      <w:r w:rsidR="000F5DC8" w:rsidRPr="001045CA">
        <w:rPr>
          <w:b/>
          <w:sz w:val="22"/>
        </w:rPr>
        <w:t>kötelezettségei</w:t>
      </w:r>
      <w:r w:rsidR="009F2D08" w:rsidRPr="001045CA">
        <w:rPr>
          <w:b/>
          <w:sz w:val="22"/>
        </w:rPr>
        <w:t>:</w:t>
      </w:r>
    </w:p>
    <w:p w14:paraId="03F62A4A" w14:textId="73F4D950" w:rsidR="009F2D08" w:rsidRPr="001045CA" w:rsidRDefault="00F861CC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</w:t>
      </w:r>
      <w:r w:rsidR="009F2D08" w:rsidRPr="001045CA">
        <w:rPr>
          <w:rFonts w:ascii="Times New Roman" w:hAnsi="Times New Roman"/>
          <w:sz w:val="22"/>
        </w:rPr>
        <w:t>1</w:t>
      </w:r>
      <w:r w:rsidRPr="001045CA">
        <w:rPr>
          <w:rFonts w:ascii="Times New Roman" w:hAnsi="Times New Roman"/>
          <w:sz w:val="22"/>
        </w:rPr>
        <w:t>.2.1.</w:t>
      </w:r>
      <w:r w:rsidR="009F2D08" w:rsidRPr="001045CA">
        <w:rPr>
          <w:rFonts w:ascii="Times New Roman" w:hAnsi="Times New Roman"/>
          <w:sz w:val="22"/>
        </w:rPr>
        <w:t xml:space="preserve"> Az együttműködés keretében a Biztosító vállalja, hogy az ügyfél szerződési ajánlatának birtokában, a </w:t>
      </w:r>
      <w:r w:rsidR="0025776F" w:rsidRPr="001045CA">
        <w:rPr>
          <w:rFonts w:ascii="Times New Roman" w:hAnsi="Times New Roman"/>
          <w:sz w:val="22"/>
        </w:rPr>
        <w:t>kockázatelbírálás</w:t>
      </w:r>
      <w:r w:rsidR="009F2D08" w:rsidRPr="001045CA">
        <w:rPr>
          <w:rFonts w:ascii="Times New Roman" w:hAnsi="Times New Roman"/>
          <w:sz w:val="22"/>
        </w:rPr>
        <w:t xml:space="preserve"> eredményének függvényében biztosítási fedezetet nyújt, vagy az ügyfél biztosítási ajánlatát </w:t>
      </w:r>
      <w:r w:rsidR="00CC22AA" w:rsidRPr="001045CA">
        <w:rPr>
          <w:rFonts w:ascii="Times New Roman" w:hAnsi="Times New Roman"/>
          <w:sz w:val="22"/>
        </w:rPr>
        <w:t xml:space="preserve">a hozzá való beérkezéstől számított </w:t>
      </w:r>
      <w:r w:rsidR="009F2D08" w:rsidRPr="001045CA">
        <w:rPr>
          <w:rFonts w:ascii="Times New Roman" w:hAnsi="Times New Roman"/>
          <w:sz w:val="22"/>
        </w:rPr>
        <w:t xml:space="preserve">15 napon belül elutasítja. </w:t>
      </w:r>
    </w:p>
    <w:p w14:paraId="15C11042" w14:textId="77777777" w:rsidR="009F2D08" w:rsidRPr="001045CA" w:rsidRDefault="003E23A6" w:rsidP="00152550">
      <w:pPr>
        <w:spacing w:before="240" w:after="120"/>
        <w:ind w:left="426" w:hanging="426"/>
        <w:rPr>
          <w:b/>
          <w:sz w:val="22"/>
          <w:szCs w:val="22"/>
        </w:rPr>
      </w:pPr>
      <w:r w:rsidRPr="001045CA">
        <w:rPr>
          <w:b/>
          <w:sz w:val="22"/>
          <w:szCs w:val="22"/>
        </w:rPr>
        <w:t>3.2</w:t>
      </w:r>
      <w:r w:rsidR="009F2D08" w:rsidRPr="001045CA">
        <w:rPr>
          <w:b/>
          <w:sz w:val="22"/>
          <w:szCs w:val="22"/>
        </w:rPr>
        <w:t>. Kötvényesítés</w:t>
      </w:r>
    </w:p>
    <w:p w14:paraId="2A99705F" w14:textId="607C6261" w:rsidR="009F2D08" w:rsidRPr="001045CA" w:rsidRDefault="00BA1C6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3.2.1. </w:t>
      </w:r>
      <w:r w:rsidR="009F2D08" w:rsidRPr="001045CA">
        <w:rPr>
          <w:rFonts w:ascii="Times New Roman" w:hAnsi="Times New Roman"/>
          <w:sz w:val="22"/>
        </w:rPr>
        <w:t xml:space="preserve">A </w:t>
      </w:r>
      <w:r w:rsidR="00DF3B66" w:rsidRPr="001045CA">
        <w:rPr>
          <w:rFonts w:ascii="Times New Roman" w:hAnsi="Times New Roman"/>
          <w:sz w:val="22"/>
        </w:rPr>
        <w:t xml:space="preserve">Biztosító a beérkező ajánlatokat elbírálja, és az ajánlat elfogadása esetén a szerződést a rendszerében rögzíti. </w:t>
      </w:r>
      <w:r w:rsidR="005D5755" w:rsidRPr="001045CA">
        <w:rPr>
          <w:rFonts w:ascii="Times New Roman" w:hAnsi="Times New Roman"/>
          <w:sz w:val="22"/>
        </w:rPr>
        <w:t>Ha</w:t>
      </w:r>
      <w:r w:rsidR="00F04C0E" w:rsidRPr="001045CA">
        <w:rPr>
          <w:rFonts w:ascii="Times New Roman" w:hAnsi="Times New Roman"/>
          <w:sz w:val="22"/>
        </w:rPr>
        <w:t xml:space="preserve"> a biztosító által kialakított</w:t>
      </w:r>
      <w:r w:rsidR="00167AC6" w:rsidRPr="001045CA">
        <w:rPr>
          <w:rFonts w:ascii="Times New Roman" w:hAnsi="Times New Roman"/>
          <w:sz w:val="22"/>
        </w:rPr>
        <w:t>,</w:t>
      </w:r>
      <w:r w:rsidR="00BA5C8D" w:rsidRPr="001045CA">
        <w:rPr>
          <w:rFonts w:ascii="Times New Roman" w:hAnsi="Times New Roman"/>
          <w:sz w:val="22"/>
        </w:rPr>
        <w:t xml:space="preserve"> illetve vele egyeztetett</w:t>
      </w:r>
      <w:r w:rsidR="00F04C0E" w:rsidRPr="001045CA">
        <w:rPr>
          <w:rFonts w:ascii="Times New Roman" w:hAnsi="Times New Roman"/>
          <w:sz w:val="22"/>
        </w:rPr>
        <w:t xml:space="preserve"> formanyomtatványon adott ajánlatra</w:t>
      </w:r>
      <w:r w:rsidR="00BA5C8D" w:rsidRPr="001045CA">
        <w:rPr>
          <w:rFonts w:ascii="Times New Roman" w:hAnsi="Times New Roman"/>
          <w:sz w:val="22"/>
        </w:rPr>
        <w:t>,</w:t>
      </w:r>
      <w:r w:rsidR="00F04C0E" w:rsidRPr="001045CA">
        <w:rPr>
          <w:rFonts w:ascii="Times New Roman" w:hAnsi="Times New Roman"/>
          <w:sz w:val="22"/>
        </w:rPr>
        <w:t xml:space="preserve"> vagy a Biztosító által üzemeltetett </w:t>
      </w:r>
      <w:r w:rsidR="00880609" w:rsidRPr="001045CA">
        <w:rPr>
          <w:rFonts w:ascii="Times New Roman" w:hAnsi="Times New Roman"/>
          <w:sz w:val="22"/>
        </w:rPr>
        <w:t>webszerviz</w:t>
      </w:r>
      <w:r w:rsidR="00F04C0E" w:rsidRPr="001045CA">
        <w:rPr>
          <w:rFonts w:ascii="Times New Roman" w:hAnsi="Times New Roman"/>
          <w:sz w:val="22"/>
        </w:rPr>
        <w:t xml:space="preserve"> alkalmazáson keresztül az alkusznak visszaküldött ajánlatra </w:t>
      </w:r>
      <w:r w:rsidR="005D5755" w:rsidRPr="001045CA">
        <w:rPr>
          <w:rFonts w:ascii="Times New Roman" w:hAnsi="Times New Roman"/>
          <w:sz w:val="22"/>
        </w:rPr>
        <w:t xml:space="preserve">a </w:t>
      </w:r>
      <w:r w:rsidR="00DF3B66" w:rsidRPr="001045CA">
        <w:rPr>
          <w:rFonts w:ascii="Times New Roman" w:hAnsi="Times New Roman"/>
          <w:sz w:val="22"/>
        </w:rPr>
        <w:t>B</w:t>
      </w:r>
      <w:r w:rsidR="005D5755" w:rsidRPr="001045CA">
        <w:rPr>
          <w:rFonts w:ascii="Times New Roman" w:hAnsi="Times New Roman"/>
          <w:sz w:val="22"/>
        </w:rPr>
        <w:t>iztosító</w:t>
      </w:r>
      <w:r w:rsidR="00534410" w:rsidRPr="001045CA">
        <w:rPr>
          <w:rFonts w:ascii="Times New Roman" w:hAnsi="Times New Roman"/>
          <w:sz w:val="22"/>
        </w:rPr>
        <w:t xml:space="preserve"> </w:t>
      </w:r>
      <w:r w:rsidR="00DF3B66" w:rsidRPr="001045CA">
        <w:rPr>
          <w:rFonts w:ascii="Times New Roman" w:hAnsi="Times New Roman"/>
          <w:sz w:val="22"/>
        </w:rPr>
        <w:t xml:space="preserve">a kockázatelbírálásra nyitva álló </w:t>
      </w:r>
      <w:r w:rsidR="00534410" w:rsidRPr="001045CA">
        <w:rPr>
          <w:rFonts w:ascii="Times New Roman" w:hAnsi="Times New Roman"/>
          <w:sz w:val="22"/>
        </w:rPr>
        <w:t>15</w:t>
      </w:r>
      <w:r w:rsidR="005D5755" w:rsidRPr="001045CA">
        <w:rPr>
          <w:rFonts w:ascii="Times New Roman" w:hAnsi="Times New Roman"/>
          <w:sz w:val="22"/>
        </w:rPr>
        <w:t xml:space="preserve"> </w:t>
      </w:r>
      <w:r w:rsidR="00534410" w:rsidRPr="001045CA">
        <w:rPr>
          <w:rFonts w:ascii="Times New Roman" w:hAnsi="Times New Roman"/>
          <w:sz w:val="22"/>
        </w:rPr>
        <w:t>napon belül</w:t>
      </w:r>
      <w:r w:rsidR="00DF3B66" w:rsidRPr="001045CA">
        <w:rPr>
          <w:rFonts w:ascii="Times New Roman" w:hAnsi="Times New Roman"/>
          <w:sz w:val="22"/>
        </w:rPr>
        <w:t xml:space="preserve"> nem válaszol az ügyfélnek</w:t>
      </w:r>
      <w:r w:rsidR="00534410" w:rsidRPr="001045CA">
        <w:rPr>
          <w:rFonts w:ascii="Times New Roman" w:hAnsi="Times New Roman"/>
          <w:sz w:val="22"/>
        </w:rPr>
        <w:t xml:space="preserve">, </w:t>
      </w:r>
      <w:r w:rsidR="005D5755" w:rsidRPr="001045CA">
        <w:rPr>
          <w:rFonts w:ascii="Times New Roman" w:hAnsi="Times New Roman"/>
          <w:sz w:val="22"/>
        </w:rPr>
        <w:t>a szerződés hallgatólagosan létrejön</w:t>
      </w:r>
      <w:r w:rsidR="00DF3B66" w:rsidRPr="001045CA">
        <w:rPr>
          <w:rFonts w:ascii="Times New Roman" w:hAnsi="Times New Roman"/>
          <w:sz w:val="22"/>
        </w:rPr>
        <w:t>,</w:t>
      </w:r>
      <w:r w:rsidR="005D5755" w:rsidRPr="001045CA">
        <w:rPr>
          <w:rFonts w:ascii="Times New Roman" w:hAnsi="Times New Roman"/>
          <w:sz w:val="22"/>
        </w:rPr>
        <w:t xml:space="preserve"> és </w:t>
      </w:r>
      <w:r w:rsidR="00F04C0E" w:rsidRPr="001045CA">
        <w:rPr>
          <w:rFonts w:ascii="Times New Roman" w:hAnsi="Times New Roman"/>
          <w:sz w:val="22"/>
        </w:rPr>
        <w:t>az ajánlat</w:t>
      </w:r>
      <w:r w:rsidR="00534410" w:rsidRPr="001045CA">
        <w:rPr>
          <w:rFonts w:ascii="Times New Roman" w:hAnsi="Times New Roman"/>
          <w:sz w:val="22"/>
        </w:rPr>
        <w:t xml:space="preserve"> </w:t>
      </w:r>
      <w:r w:rsidR="00F04C0E" w:rsidRPr="001045CA">
        <w:rPr>
          <w:rFonts w:ascii="Times New Roman" w:hAnsi="Times New Roman"/>
          <w:sz w:val="22"/>
        </w:rPr>
        <w:t xml:space="preserve">igazolja a </w:t>
      </w:r>
      <w:r w:rsidR="00534410" w:rsidRPr="001045CA">
        <w:rPr>
          <w:rFonts w:ascii="Times New Roman" w:hAnsi="Times New Roman"/>
          <w:sz w:val="22"/>
        </w:rPr>
        <w:t>fedezetet</w:t>
      </w:r>
      <w:r w:rsidR="00F04C0E" w:rsidRPr="001045CA">
        <w:rPr>
          <w:rFonts w:ascii="Times New Roman" w:hAnsi="Times New Roman"/>
          <w:sz w:val="22"/>
        </w:rPr>
        <w:t>.</w:t>
      </w:r>
    </w:p>
    <w:p w14:paraId="5B78AF6C" w14:textId="77777777" w:rsidR="009F2D08" w:rsidRPr="001045CA" w:rsidRDefault="00E67D0C" w:rsidP="00152550">
      <w:pPr>
        <w:pStyle w:val="Cmsor3"/>
        <w:spacing w:before="240" w:after="120"/>
        <w:jc w:val="left"/>
        <w:rPr>
          <w:szCs w:val="22"/>
        </w:rPr>
      </w:pPr>
      <w:r w:rsidRPr="001045CA">
        <w:rPr>
          <w:szCs w:val="22"/>
        </w:rPr>
        <w:t>3.3</w:t>
      </w:r>
      <w:r w:rsidR="009F2D08" w:rsidRPr="001045CA">
        <w:rPr>
          <w:szCs w:val="22"/>
        </w:rPr>
        <w:t>. Számlázás és díjbeszedés</w:t>
      </w:r>
    </w:p>
    <w:p w14:paraId="3FEEA3F1" w14:textId="77777777" w:rsidR="009F2D08" w:rsidRPr="001045CA" w:rsidRDefault="00E67D0C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3.3.</w:t>
      </w:r>
      <w:r w:rsidR="009F2D08" w:rsidRPr="001045CA">
        <w:rPr>
          <w:rFonts w:ascii="Times New Roman" w:hAnsi="Times New Roman"/>
          <w:sz w:val="22"/>
        </w:rPr>
        <w:t>1. A biztosítási díjat minden esetben a Biztosító számláz</w:t>
      </w:r>
      <w:r w:rsidR="00D4089B" w:rsidRPr="001045CA">
        <w:rPr>
          <w:rFonts w:ascii="Times New Roman" w:hAnsi="Times New Roman"/>
          <w:sz w:val="22"/>
        </w:rPr>
        <w:t>za ki és szedi be az ügyféltől.</w:t>
      </w:r>
    </w:p>
    <w:p w14:paraId="679E0909" w14:textId="77777777" w:rsidR="00A13E2D" w:rsidRPr="001045CA" w:rsidRDefault="00E67D0C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3.3.</w:t>
      </w:r>
      <w:r w:rsidR="009F2D08" w:rsidRPr="001045CA">
        <w:rPr>
          <w:rFonts w:ascii="Times New Roman" w:hAnsi="Times New Roman"/>
          <w:sz w:val="22"/>
        </w:rPr>
        <w:t>2. Az Alkusz az ügyfél által fizetett biztosítási díjnak a Biztosító nevében történő kiszámlázására és a biztosítási díj beszedésére nem jogosult</w:t>
      </w:r>
    </w:p>
    <w:p w14:paraId="411428FF" w14:textId="1C186BAE" w:rsidR="009F2D08" w:rsidRPr="001045CA" w:rsidRDefault="00A13E2D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3.3.3. Amennyiben az ügyfél az Alkusz számlájára teljesíti díjfizetési kötelezettségét, az Alkusz köteles tájékoztatni az ügyfelet arról, hogy a biztosítási díjnak az Alkusz részére történő megfizetése nem minősül a díj Biztosító számlájára vagy pénztárába történt befizetésnek.</w:t>
      </w:r>
      <w:r w:rsidR="009F2D08" w:rsidRPr="001045CA">
        <w:rPr>
          <w:rFonts w:ascii="Times New Roman" w:hAnsi="Times New Roman"/>
          <w:sz w:val="22"/>
        </w:rPr>
        <w:t>.</w:t>
      </w:r>
    </w:p>
    <w:p w14:paraId="30EDCA5A" w14:textId="6AC7728F" w:rsidR="00EF35B5" w:rsidRPr="001045CA" w:rsidRDefault="00EF35B5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3.3.</w:t>
      </w:r>
      <w:r w:rsidR="00A13E2D" w:rsidRPr="001045CA">
        <w:rPr>
          <w:rFonts w:ascii="Times New Roman" w:hAnsi="Times New Roman"/>
          <w:sz w:val="22"/>
        </w:rPr>
        <w:t>4</w:t>
      </w:r>
      <w:r w:rsidRPr="001045CA">
        <w:rPr>
          <w:rFonts w:ascii="Times New Roman" w:hAnsi="Times New Roman"/>
          <w:sz w:val="22"/>
        </w:rPr>
        <w:t>. Kivételt képez a 3.3.1.</w:t>
      </w:r>
      <w:r w:rsidR="00A13E2D" w:rsidRPr="001045CA">
        <w:rPr>
          <w:rFonts w:ascii="Times New Roman" w:hAnsi="Times New Roman"/>
          <w:sz w:val="22"/>
        </w:rPr>
        <w:t>,</w:t>
      </w:r>
      <w:r w:rsidRPr="001045CA">
        <w:rPr>
          <w:rFonts w:ascii="Times New Roman" w:hAnsi="Times New Roman"/>
          <w:sz w:val="22"/>
        </w:rPr>
        <w:t xml:space="preserve"> 3.3.2.</w:t>
      </w:r>
      <w:r w:rsidR="00A13E2D" w:rsidRPr="001045CA">
        <w:rPr>
          <w:rFonts w:ascii="Times New Roman" w:hAnsi="Times New Roman"/>
          <w:sz w:val="22"/>
        </w:rPr>
        <w:t xml:space="preserve"> és 3.3.3</w:t>
      </w:r>
      <w:r w:rsidRPr="001045CA">
        <w:rPr>
          <w:rFonts w:ascii="Times New Roman" w:hAnsi="Times New Roman"/>
          <w:sz w:val="22"/>
        </w:rPr>
        <w:t xml:space="preserve"> pontok alól az utasbiztosítási szerződések Alkuszon keresztül történő megkötése. Utasbiztosítási szerződések esetén az Alkusz jogosult a Biztosító nevében a biztosítási díj átvételére.</w:t>
      </w:r>
    </w:p>
    <w:p w14:paraId="61BB0543" w14:textId="77777777" w:rsidR="009F2D08" w:rsidRPr="001045CA" w:rsidRDefault="00C13322" w:rsidP="00152550">
      <w:pPr>
        <w:spacing w:before="240" w:after="120"/>
        <w:ind w:left="426" w:hanging="426"/>
        <w:rPr>
          <w:b/>
          <w:sz w:val="22"/>
        </w:rPr>
      </w:pPr>
      <w:r w:rsidRPr="001045CA">
        <w:rPr>
          <w:b/>
          <w:sz w:val="22"/>
        </w:rPr>
        <w:t>3.4</w:t>
      </w:r>
      <w:r w:rsidR="009F2D08" w:rsidRPr="001045CA">
        <w:rPr>
          <w:b/>
          <w:sz w:val="22"/>
        </w:rPr>
        <w:t>. Nyilvántartás</w:t>
      </w:r>
    </w:p>
    <w:p w14:paraId="5EC5B4F4" w14:textId="77777777" w:rsidR="009F2D08" w:rsidRPr="001045CA" w:rsidRDefault="009F2D08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Az Alkusz köteles nyilvántartást vezetni a Biztosító részére közvetített biztosítási szerződésekről, és köteles azokba a Biztosító kérésére betekintést engedni. </w:t>
      </w:r>
    </w:p>
    <w:p w14:paraId="61BBD7C5" w14:textId="77777777" w:rsidR="009F2D08" w:rsidRPr="001045CA" w:rsidRDefault="00C13322" w:rsidP="0018019C">
      <w:pPr>
        <w:keepNext/>
        <w:spacing w:before="240" w:after="120"/>
        <w:ind w:left="426" w:hanging="426"/>
        <w:rPr>
          <w:b/>
          <w:sz w:val="22"/>
        </w:rPr>
      </w:pPr>
      <w:r w:rsidRPr="001045CA">
        <w:rPr>
          <w:b/>
          <w:sz w:val="22"/>
        </w:rPr>
        <w:lastRenderedPageBreak/>
        <w:t>3.5.</w:t>
      </w:r>
      <w:r w:rsidR="009F2D08" w:rsidRPr="001045CA">
        <w:rPr>
          <w:b/>
          <w:sz w:val="22"/>
        </w:rPr>
        <w:t xml:space="preserve"> Kapcsolattartás</w:t>
      </w:r>
    </w:p>
    <w:p w14:paraId="7E518651" w14:textId="77777777" w:rsidR="009F2D08" w:rsidRPr="001045CA" w:rsidRDefault="00C13322" w:rsidP="0018019C">
      <w:pPr>
        <w:pStyle w:val="Szvegtrzs"/>
        <w:keepNext/>
        <w:spacing w:before="120" w:after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3.5.</w:t>
      </w:r>
      <w:r w:rsidR="009F2D08" w:rsidRPr="001045CA">
        <w:rPr>
          <w:rFonts w:ascii="Times New Roman" w:hAnsi="Times New Roman"/>
          <w:sz w:val="22"/>
        </w:rPr>
        <w:t>1. Az Alkusz tevékenysége során a Biztosító alábbi szervezeti egységével/egységeivel</w:t>
      </w:r>
      <w:r w:rsidR="00152550" w:rsidRPr="001045CA">
        <w:rPr>
          <w:rFonts w:ascii="Times New Roman" w:hAnsi="Times New Roman"/>
          <w:sz w:val="22"/>
        </w:rPr>
        <w:t xml:space="preserve"> köteles a kapcsolatot tartani:</w:t>
      </w:r>
    </w:p>
    <w:p w14:paraId="189AC4E5" w14:textId="5E5A75F7" w:rsidR="009F2D08" w:rsidRPr="001045CA" w:rsidRDefault="009F2D08" w:rsidP="0018019C">
      <w:pPr>
        <w:pStyle w:val="Szvegtrzs2"/>
        <w:keepNext/>
        <w:tabs>
          <w:tab w:val="left" w:pos="2835"/>
        </w:tabs>
        <w:spacing w:line="240" w:lineRule="exact"/>
      </w:pPr>
      <w:r w:rsidRPr="001045CA">
        <w:t>Név:</w:t>
      </w:r>
      <w:r w:rsidRPr="001045CA">
        <w:tab/>
        <w:t>Magyar Posta Biztosító Zrt.</w:t>
      </w:r>
      <w:r w:rsidR="00C13322" w:rsidRPr="001045CA">
        <w:t xml:space="preserve"> – Marketing </w:t>
      </w:r>
      <w:r w:rsidR="0025776F" w:rsidRPr="001045CA">
        <w:t>team</w:t>
      </w:r>
    </w:p>
    <w:p w14:paraId="04803539" w14:textId="77777777" w:rsidR="009F2D08" w:rsidRPr="001045CA" w:rsidRDefault="00C13322" w:rsidP="0018019C">
      <w:pPr>
        <w:keepNext/>
        <w:tabs>
          <w:tab w:val="left" w:pos="2835"/>
        </w:tabs>
        <w:spacing w:line="240" w:lineRule="exact"/>
        <w:jc w:val="both"/>
        <w:rPr>
          <w:sz w:val="22"/>
        </w:rPr>
      </w:pPr>
      <w:r w:rsidRPr="001045CA">
        <w:rPr>
          <w:sz w:val="22"/>
        </w:rPr>
        <w:t>C</w:t>
      </w:r>
      <w:r w:rsidR="009F2D08" w:rsidRPr="001045CA">
        <w:rPr>
          <w:sz w:val="22"/>
        </w:rPr>
        <w:t>íme:</w:t>
      </w:r>
      <w:r w:rsidR="009F2D08" w:rsidRPr="001045CA">
        <w:rPr>
          <w:sz w:val="22"/>
        </w:rPr>
        <w:tab/>
        <w:t>1022 Budapest, Bég utca 3-5.</w:t>
      </w:r>
    </w:p>
    <w:p w14:paraId="45868FBE" w14:textId="77777777" w:rsidR="009F2D08" w:rsidRPr="001045CA" w:rsidRDefault="009F2D08" w:rsidP="0018019C">
      <w:pPr>
        <w:keepNext/>
        <w:tabs>
          <w:tab w:val="left" w:pos="2835"/>
        </w:tabs>
        <w:spacing w:line="240" w:lineRule="exact"/>
        <w:jc w:val="both"/>
        <w:rPr>
          <w:sz w:val="22"/>
        </w:rPr>
      </w:pPr>
      <w:r w:rsidRPr="001045CA">
        <w:rPr>
          <w:sz w:val="22"/>
        </w:rPr>
        <w:t>Levelezési címe:</w:t>
      </w:r>
      <w:r w:rsidRPr="001045CA">
        <w:rPr>
          <w:sz w:val="22"/>
        </w:rPr>
        <w:tab/>
      </w:r>
      <w:r w:rsidR="00C13322" w:rsidRPr="001045CA">
        <w:rPr>
          <w:sz w:val="22"/>
        </w:rPr>
        <w:t>1535 Budapest, Pf. 952</w:t>
      </w:r>
    </w:p>
    <w:p w14:paraId="5645432A" w14:textId="77777777" w:rsidR="009F2D08" w:rsidRPr="001045CA" w:rsidRDefault="009F2D08" w:rsidP="0018019C">
      <w:pPr>
        <w:keepNext/>
        <w:tabs>
          <w:tab w:val="left" w:pos="2835"/>
        </w:tabs>
        <w:spacing w:line="240" w:lineRule="exact"/>
        <w:jc w:val="both"/>
        <w:rPr>
          <w:sz w:val="22"/>
        </w:rPr>
      </w:pPr>
      <w:r w:rsidRPr="001045CA">
        <w:rPr>
          <w:sz w:val="22"/>
        </w:rPr>
        <w:t>Telefonszáma:</w:t>
      </w:r>
      <w:r w:rsidRPr="001045CA">
        <w:rPr>
          <w:sz w:val="22"/>
        </w:rPr>
        <w:tab/>
      </w:r>
      <w:r w:rsidR="00C13322" w:rsidRPr="001045CA">
        <w:rPr>
          <w:sz w:val="22"/>
        </w:rPr>
        <w:t>06 1</w:t>
      </w:r>
      <w:r w:rsidR="00641E72" w:rsidRPr="001045CA">
        <w:rPr>
          <w:sz w:val="22"/>
        </w:rPr>
        <w:t xml:space="preserve"> </w:t>
      </w:r>
      <w:r w:rsidR="00C13322" w:rsidRPr="001045CA">
        <w:rPr>
          <w:sz w:val="22"/>
        </w:rPr>
        <w:t>423 42 00</w:t>
      </w:r>
    </w:p>
    <w:p w14:paraId="6B4D0F70" w14:textId="77777777" w:rsidR="00C6776D" w:rsidRPr="001045CA" w:rsidRDefault="00C6776D" w:rsidP="00C13322">
      <w:pPr>
        <w:ind w:left="426" w:hanging="426"/>
        <w:rPr>
          <w:b/>
          <w:sz w:val="22"/>
        </w:rPr>
      </w:pPr>
    </w:p>
    <w:p w14:paraId="25C8AC55" w14:textId="77777777" w:rsidR="009F2D08" w:rsidRPr="001045CA" w:rsidRDefault="00C13322" w:rsidP="00C13322">
      <w:pPr>
        <w:ind w:left="426" w:hanging="426"/>
        <w:rPr>
          <w:b/>
          <w:sz w:val="22"/>
        </w:rPr>
      </w:pPr>
      <w:r w:rsidRPr="001045CA">
        <w:rPr>
          <w:b/>
          <w:sz w:val="22"/>
        </w:rPr>
        <w:t>3.6</w:t>
      </w:r>
      <w:r w:rsidR="009F2D08" w:rsidRPr="001045CA">
        <w:rPr>
          <w:b/>
          <w:sz w:val="22"/>
        </w:rPr>
        <w:t>. Tájékoztatás</w:t>
      </w:r>
    </w:p>
    <w:p w14:paraId="1E87F99F" w14:textId="77777777" w:rsidR="009F2D08" w:rsidRPr="001045CA" w:rsidRDefault="00C13322" w:rsidP="00316833">
      <w:pPr>
        <w:spacing w:before="240" w:after="120"/>
        <w:ind w:left="-23"/>
        <w:jc w:val="both"/>
        <w:rPr>
          <w:b/>
          <w:sz w:val="22"/>
        </w:rPr>
      </w:pPr>
      <w:r w:rsidRPr="001045CA">
        <w:rPr>
          <w:b/>
          <w:sz w:val="22"/>
        </w:rPr>
        <w:t>3.6.</w:t>
      </w:r>
      <w:r w:rsidR="009F2D08" w:rsidRPr="001045CA">
        <w:rPr>
          <w:b/>
          <w:sz w:val="22"/>
        </w:rPr>
        <w:t>1. Az Alkusz haladéktalanul tájékoztatja a Biztosítót:</w:t>
      </w:r>
    </w:p>
    <w:p w14:paraId="617FF9D7" w14:textId="2E903945" w:rsidR="009F2D08" w:rsidRPr="001045CA" w:rsidRDefault="00864B68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3.6.1.1. A</w:t>
      </w:r>
      <w:r w:rsidR="009F2D08" w:rsidRPr="001045CA">
        <w:rPr>
          <w:rFonts w:ascii="Times New Roman" w:hAnsi="Times New Roman"/>
          <w:sz w:val="22"/>
        </w:rPr>
        <w:t xml:space="preserve"> </w:t>
      </w:r>
      <w:r w:rsidR="00EF35B5" w:rsidRPr="001045CA">
        <w:rPr>
          <w:rFonts w:ascii="Times New Roman" w:hAnsi="Times New Roman"/>
          <w:sz w:val="22"/>
        </w:rPr>
        <w:t>Felügyelet</w:t>
      </w:r>
      <w:r w:rsidR="009F2D08" w:rsidRPr="001045CA">
        <w:rPr>
          <w:rFonts w:ascii="Times New Roman" w:hAnsi="Times New Roman"/>
          <w:sz w:val="22"/>
        </w:rPr>
        <w:t xml:space="preserve"> által kiadott érvényes tevékenységi engedélyéről, annak visszavonásáról, vagy korlátozásáról, és </w:t>
      </w:r>
      <w:r w:rsidR="00F11A3A" w:rsidRPr="001045CA">
        <w:rPr>
          <w:rFonts w:ascii="Times New Roman" w:hAnsi="Times New Roman"/>
          <w:sz w:val="22"/>
        </w:rPr>
        <w:t xml:space="preserve">változás esetén </w:t>
      </w:r>
      <w:r w:rsidR="009F2D08" w:rsidRPr="001045CA">
        <w:rPr>
          <w:rFonts w:ascii="Times New Roman" w:hAnsi="Times New Roman"/>
          <w:sz w:val="22"/>
        </w:rPr>
        <w:t>bemutatja a cégjegyzésre j</w:t>
      </w:r>
      <w:r w:rsidR="00F11A3A" w:rsidRPr="001045CA">
        <w:rPr>
          <w:rFonts w:ascii="Times New Roman" w:hAnsi="Times New Roman"/>
          <w:sz w:val="22"/>
        </w:rPr>
        <w:t>ogosultak aláírási címpéldányait</w:t>
      </w:r>
      <w:r w:rsidR="009F2D08" w:rsidRPr="001045CA">
        <w:rPr>
          <w:rFonts w:ascii="Times New Roman" w:hAnsi="Times New Roman"/>
          <w:sz w:val="22"/>
        </w:rPr>
        <w:t>.</w:t>
      </w:r>
    </w:p>
    <w:p w14:paraId="05A085F9" w14:textId="6FB75C13" w:rsidR="009F2D08" w:rsidRPr="001045CA" w:rsidRDefault="00864B68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3.6.1.2. </w:t>
      </w:r>
      <w:r w:rsidR="00657D0B" w:rsidRPr="001045CA">
        <w:rPr>
          <w:rFonts w:ascii="Times New Roman" w:hAnsi="Times New Roman"/>
          <w:sz w:val="22"/>
        </w:rPr>
        <w:t>A</w:t>
      </w:r>
      <w:r w:rsidR="009F2D08" w:rsidRPr="001045CA">
        <w:rPr>
          <w:rFonts w:ascii="Times New Roman" w:hAnsi="Times New Roman"/>
          <w:sz w:val="22"/>
        </w:rPr>
        <w:t xml:space="preserve">z adataiban (cégnév, </w:t>
      </w:r>
      <w:r w:rsidR="002B3D7A" w:rsidRPr="001045CA">
        <w:rPr>
          <w:rFonts w:ascii="Times New Roman" w:hAnsi="Times New Roman"/>
          <w:sz w:val="22"/>
        </w:rPr>
        <w:t xml:space="preserve">székhely, levelezési </w:t>
      </w:r>
      <w:r w:rsidR="009F2D08" w:rsidRPr="001045CA">
        <w:rPr>
          <w:rFonts w:ascii="Times New Roman" w:hAnsi="Times New Roman"/>
          <w:sz w:val="22"/>
        </w:rPr>
        <w:t xml:space="preserve">cím, ügyvezető, tagok stb.) bekövetkezett változásokról. Ha az Alkusz a </w:t>
      </w:r>
      <w:r w:rsidR="002B3D7A" w:rsidRPr="001045CA">
        <w:rPr>
          <w:rFonts w:ascii="Times New Roman" w:hAnsi="Times New Roman"/>
          <w:sz w:val="22"/>
        </w:rPr>
        <w:t xml:space="preserve">levelezési </w:t>
      </w:r>
      <w:r w:rsidR="009F2D08" w:rsidRPr="001045CA">
        <w:rPr>
          <w:rFonts w:ascii="Times New Roman" w:hAnsi="Times New Roman"/>
          <w:sz w:val="22"/>
        </w:rPr>
        <w:t>cím</w:t>
      </w:r>
      <w:r w:rsidR="002B3D7A" w:rsidRPr="001045CA">
        <w:rPr>
          <w:rFonts w:ascii="Times New Roman" w:hAnsi="Times New Roman"/>
          <w:sz w:val="22"/>
        </w:rPr>
        <w:t xml:space="preserve">ének </w:t>
      </w:r>
      <w:r w:rsidR="009F2D08" w:rsidRPr="001045CA">
        <w:rPr>
          <w:rFonts w:ascii="Times New Roman" w:hAnsi="Times New Roman"/>
          <w:sz w:val="22"/>
        </w:rPr>
        <w:t>változás</w:t>
      </w:r>
      <w:r w:rsidR="002B3D7A" w:rsidRPr="001045CA">
        <w:rPr>
          <w:rFonts w:ascii="Times New Roman" w:hAnsi="Times New Roman"/>
          <w:sz w:val="22"/>
        </w:rPr>
        <w:t>á</w:t>
      </w:r>
      <w:r w:rsidR="009F2D08" w:rsidRPr="001045CA">
        <w:rPr>
          <w:rFonts w:ascii="Times New Roman" w:hAnsi="Times New Roman"/>
          <w:sz w:val="22"/>
        </w:rPr>
        <w:t>t nem jelenti be, a Biztosító az Alkusz részére szánt küldeményeit az Alkusz utolsó bejelentett címére joghatályosan továbbíthatja. Tértivevényesen feladott küldemények esetében, a címzett ismeretlen, nem kereste, vagy elköltözött jelzéssel visszaérkező küldemények kézbesítettnek tekintendők.</w:t>
      </w:r>
    </w:p>
    <w:p w14:paraId="7A406544" w14:textId="77777777" w:rsidR="009F2D08" w:rsidRPr="001045CA" w:rsidRDefault="00864B68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3.6.1.3. </w:t>
      </w:r>
      <w:r w:rsidR="00657D0B" w:rsidRPr="001045CA">
        <w:rPr>
          <w:rFonts w:ascii="Times New Roman" w:hAnsi="Times New Roman"/>
          <w:sz w:val="22"/>
        </w:rPr>
        <w:t>A</w:t>
      </w:r>
      <w:r w:rsidR="009F2D08" w:rsidRPr="001045CA">
        <w:rPr>
          <w:rFonts w:ascii="Times New Roman" w:hAnsi="Times New Roman"/>
          <w:sz w:val="22"/>
        </w:rPr>
        <w:t>z ügyfelével (a biztosítottal, illetve a szerződő féllel) kötött megbízási szerződésének megszűnéséről</w:t>
      </w:r>
      <w:r w:rsidR="000000B3" w:rsidRPr="001045CA">
        <w:rPr>
          <w:rFonts w:ascii="Times New Roman" w:hAnsi="Times New Roman"/>
          <w:sz w:val="22"/>
        </w:rPr>
        <w:t>.</w:t>
      </w:r>
    </w:p>
    <w:p w14:paraId="1379CA4E" w14:textId="77777777" w:rsidR="009F2D08" w:rsidRPr="001045CA" w:rsidRDefault="00864B68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3.6.1.4. </w:t>
      </w:r>
      <w:r w:rsidR="00657D0B" w:rsidRPr="001045CA">
        <w:rPr>
          <w:rFonts w:ascii="Times New Roman" w:hAnsi="Times New Roman"/>
          <w:sz w:val="22"/>
        </w:rPr>
        <w:t>A</w:t>
      </w:r>
      <w:r w:rsidR="009F2D08" w:rsidRPr="001045CA">
        <w:rPr>
          <w:rFonts w:ascii="Times New Roman" w:hAnsi="Times New Roman"/>
          <w:sz w:val="22"/>
        </w:rPr>
        <w:t xml:space="preserve"> szakmai felelősségbiztosítása megszűnéséről.</w:t>
      </w:r>
    </w:p>
    <w:p w14:paraId="4252DBB1" w14:textId="77777777" w:rsidR="009F2D08" w:rsidRPr="001045CA" w:rsidRDefault="00864B68" w:rsidP="00316833">
      <w:pPr>
        <w:spacing w:before="240" w:after="120"/>
        <w:ind w:left="-23"/>
        <w:jc w:val="both"/>
        <w:rPr>
          <w:b/>
          <w:sz w:val="22"/>
        </w:rPr>
      </w:pPr>
      <w:r w:rsidRPr="001045CA">
        <w:rPr>
          <w:b/>
          <w:sz w:val="22"/>
        </w:rPr>
        <w:t>3.6.</w:t>
      </w:r>
      <w:r w:rsidR="009F2D08" w:rsidRPr="001045CA">
        <w:rPr>
          <w:b/>
          <w:sz w:val="22"/>
        </w:rPr>
        <w:t>2. A Biztosító tájékozatja az Alkuszt:</w:t>
      </w:r>
    </w:p>
    <w:p w14:paraId="7FC2E878" w14:textId="77777777" w:rsidR="009F2D08" w:rsidRPr="001045CA" w:rsidRDefault="00864B68" w:rsidP="009F2D08">
      <w:pPr>
        <w:jc w:val="both"/>
        <w:rPr>
          <w:sz w:val="22"/>
        </w:rPr>
      </w:pPr>
      <w:r w:rsidRPr="001045CA">
        <w:rPr>
          <w:sz w:val="22"/>
        </w:rPr>
        <w:t xml:space="preserve">3.6.2.1. </w:t>
      </w:r>
      <w:r w:rsidR="009F2D08" w:rsidRPr="001045CA">
        <w:rPr>
          <w:sz w:val="22"/>
        </w:rPr>
        <w:t xml:space="preserve">az adataiban (cégnév, </w:t>
      </w:r>
      <w:r w:rsidR="00003A4A" w:rsidRPr="001045CA">
        <w:rPr>
          <w:sz w:val="22"/>
        </w:rPr>
        <w:t xml:space="preserve">székhely, levelezési </w:t>
      </w:r>
      <w:r w:rsidR="009F2D08" w:rsidRPr="001045CA">
        <w:rPr>
          <w:sz w:val="22"/>
        </w:rPr>
        <w:t>cím) bekövetkezett változásokról. Ha a Biztosító a címváltozást nem jelenti be, az Alkusz a Biztosító részére szánt küldeményeit a Biztosító utolsó bejelentett cím</w:t>
      </w:r>
      <w:r w:rsidRPr="001045CA">
        <w:rPr>
          <w:sz w:val="22"/>
        </w:rPr>
        <w:t>ére joghatályosan továbbíthatja</w:t>
      </w:r>
      <w:r w:rsidR="009F2D08" w:rsidRPr="001045CA">
        <w:rPr>
          <w:sz w:val="22"/>
        </w:rPr>
        <w:t>.</w:t>
      </w:r>
    </w:p>
    <w:p w14:paraId="735D3542" w14:textId="77777777" w:rsidR="009F2D08" w:rsidRPr="001045CA" w:rsidRDefault="0011467A" w:rsidP="00316833">
      <w:pPr>
        <w:spacing w:before="240" w:after="120"/>
        <w:ind w:left="-23"/>
        <w:jc w:val="both"/>
        <w:rPr>
          <w:b/>
          <w:sz w:val="22"/>
        </w:rPr>
      </w:pPr>
      <w:r w:rsidRPr="001045CA">
        <w:rPr>
          <w:b/>
          <w:sz w:val="22"/>
        </w:rPr>
        <w:t>3.6.</w:t>
      </w:r>
      <w:r w:rsidR="009F2D08" w:rsidRPr="001045CA">
        <w:rPr>
          <w:b/>
          <w:sz w:val="22"/>
        </w:rPr>
        <w:t>3. Az Alkusz köteles tájékoztatni megbízóját arról, hogy:</w:t>
      </w:r>
    </w:p>
    <w:p w14:paraId="59D113F2" w14:textId="03EBA7DD" w:rsidR="0011467A" w:rsidRPr="001045CA" w:rsidRDefault="0011467A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3.6.3.1. </w:t>
      </w:r>
      <w:r w:rsidR="009F2D08" w:rsidRPr="001045CA">
        <w:rPr>
          <w:rFonts w:ascii="Times New Roman" w:hAnsi="Times New Roman"/>
          <w:sz w:val="22"/>
        </w:rPr>
        <w:t>a biztosít</w:t>
      </w:r>
      <w:r w:rsidR="000238B7" w:rsidRPr="001045CA">
        <w:rPr>
          <w:rFonts w:ascii="Times New Roman" w:hAnsi="Times New Roman"/>
          <w:sz w:val="22"/>
        </w:rPr>
        <w:t>ó</w:t>
      </w:r>
      <w:r w:rsidR="009F2D08" w:rsidRPr="001045CA">
        <w:rPr>
          <w:rFonts w:ascii="Times New Roman" w:hAnsi="Times New Roman"/>
          <w:sz w:val="22"/>
        </w:rPr>
        <w:t xml:space="preserve"> 15 napos kockázat-elbírálási határid</w:t>
      </w:r>
      <w:r w:rsidR="000238B7" w:rsidRPr="001045CA">
        <w:rPr>
          <w:rFonts w:ascii="Times New Roman" w:hAnsi="Times New Roman"/>
          <w:sz w:val="22"/>
        </w:rPr>
        <w:t>eje</w:t>
      </w:r>
      <w:r w:rsidR="009F2D08" w:rsidRPr="001045CA">
        <w:rPr>
          <w:rFonts w:ascii="Times New Roman" w:hAnsi="Times New Roman"/>
          <w:sz w:val="22"/>
        </w:rPr>
        <w:t xml:space="preserve"> – mely idő alatt a Biztosító az ajánlatot visszautasíthatja – </w:t>
      </w:r>
      <w:r w:rsidR="00AF57DD" w:rsidRPr="001045CA">
        <w:rPr>
          <w:rFonts w:ascii="Times New Roman" w:hAnsi="Times New Roman"/>
          <w:sz w:val="22"/>
        </w:rPr>
        <w:t xml:space="preserve">attól a naptól kell számítani, amikor a biztosítási ajánlat a Biztosítóhoz </w:t>
      </w:r>
      <w:r w:rsidR="00D42974" w:rsidRPr="001045CA">
        <w:rPr>
          <w:rFonts w:ascii="Times New Roman" w:hAnsi="Times New Roman"/>
          <w:sz w:val="22"/>
        </w:rPr>
        <w:t>írásban vagy elektronikus úton (</w:t>
      </w:r>
      <w:r w:rsidR="006364F4" w:rsidRPr="001045CA">
        <w:rPr>
          <w:rFonts w:ascii="Times New Roman" w:hAnsi="Times New Roman"/>
          <w:sz w:val="22"/>
        </w:rPr>
        <w:t xml:space="preserve">e-mailben, </w:t>
      </w:r>
      <w:r w:rsidR="00880609" w:rsidRPr="001045CA">
        <w:rPr>
          <w:rFonts w:ascii="Times New Roman" w:hAnsi="Times New Roman"/>
          <w:sz w:val="22"/>
        </w:rPr>
        <w:t>webszerviz</w:t>
      </w:r>
      <w:r w:rsidR="00F8552A" w:rsidRPr="001045CA">
        <w:rPr>
          <w:rFonts w:ascii="Times New Roman" w:hAnsi="Times New Roman"/>
          <w:sz w:val="22"/>
        </w:rPr>
        <w:t>e</w:t>
      </w:r>
      <w:r w:rsidR="00D42974" w:rsidRPr="001045CA">
        <w:rPr>
          <w:rFonts w:ascii="Times New Roman" w:hAnsi="Times New Roman"/>
          <w:sz w:val="22"/>
        </w:rPr>
        <w:t>n</w:t>
      </w:r>
      <w:r w:rsidR="00641E72" w:rsidRPr="001045CA">
        <w:rPr>
          <w:rFonts w:ascii="Times New Roman" w:hAnsi="Times New Roman"/>
          <w:sz w:val="22"/>
        </w:rPr>
        <w:t xml:space="preserve"> </w:t>
      </w:r>
      <w:r w:rsidR="00D42974" w:rsidRPr="001045CA">
        <w:rPr>
          <w:rFonts w:ascii="Times New Roman" w:hAnsi="Times New Roman"/>
          <w:sz w:val="22"/>
        </w:rPr>
        <w:t xml:space="preserve">keresztül) </w:t>
      </w:r>
      <w:r w:rsidR="00AF57DD" w:rsidRPr="001045CA">
        <w:rPr>
          <w:rFonts w:ascii="Times New Roman" w:hAnsi="Times New Roman"/>
          <w:sz w:val="22"/>
        </w:rPr>
        <w:t>beérkezik, függetlenül attól, hogy az Alkusz az ajánlatot a megbízójától mikor vette át</w:t>
      </w:r>
      <w:r w:rsidR="00D4089B" w:rsidRPr="001045CA">
        <w:rPr>
          <w:rFonts w:ascii="Times New Roman" w:hAnsi="Times New Roman"/>
          <w:sz w:val="22"/>
        </w:rPr>
        <w:t>;</w:t>
      </w:r>
    </w:p>
    <w:p w14:paraId="44F70534" w14:textId="7C86FB9C" w:rsidR="0011467A" w:rsidRPr="001045CA" w:rsidRDefault="0011467A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3.6.3.2. </w:t>
      </w:r>
      <w:r w:rsidR="009F2D08" w:rsidRPr="001045CA">
        <w:rPr>
          <w:rFonts w:ascii="Times New Roman" w:hAnsi="Times New Roman"/>
          <w:sz w:val="22"/>
        </w:rPr>
        <w:t xml:space="preserve">a biztosítási szerződés megkötését az Alkusz a megbízója megbízásából közvetíti – a megbízási jogviszony közöttük áll fenn </w:t>
      </w:r>
      <w:r w:rsidR="0018019C" w:rsidRPr="001045CA">
        <w:rPr>
          <w:rFonts w:ascii="Times New Roman" w:hAnsi="Times New Roman"/>
          <w:sz w:val="22"/>
        </w:rPr>
        <w:t>–</w:t>
      </w:r>
      <w:r w:rsidR="009F2D08" w:rsidRPr="001045CA">
        <w:rPr>
          <w:rFonts w:ascii="Times New Roman" w:hAnsi="Times New Roman"/>
          <w:sz w:val="22"/>
        </w:rPr>
        <w:t xml:space="preserve">, így </w:t>
      </w:r>
      <w:r w:rsidR="00F711E5" w:rsidRPr="001045CA">
        <w:rPr>
          <w:rFonts w:ascii="Times New Roman" w:hAnsi="Times New Roman"/>
          <w:sz w:val="22"/>
        </w:rPr>
        <w:t>a Bit. és a Ptk.</w:t>
      </w:r>
      <w:r w:rsidR="001D5456" w:rsidRPr="001045CA">
        <w:rPr>
          <w:rFonts w:ascii="Times New Roman" w:hAnsi="Times New Roman"/>
          <w:sz w:val="22"/>
        </w:rPr>
        <w:t xml:space="preserve"> vonatkozó rendelkezései szerint</w:t>
      </w:r>
      <w:r w:rsidR="00F711E5" w:rsidRPr="001045CA">
        <w:rPr>
          <w:rFonts w:ascii="Times New Roman" w:hAnsi="Times New Roman"/>
          <w:sz w:val="22"/>
        </w:rPr>
        <w:t xml:space="preserve"> </w:t>
      </w:r>
      <w:r w:rsidR="009F2D08" w:rsidRPr="001045CA">
        <w:rPr>
          <w:rFonts w:ascii="Times New Roman" w:hAnsi="Times New Roman"/>
          <w:sz w:val="22"/>
        </w:rPr>
        <w:t xml:space="preserve">az Alkusz </w:t>
      </w:r>
      <w:r w:rsidR="00F711E5" w:rsidRPr="001045CA">
        <w:rPr>
          <w:rFonts w:ascii="Times New Roman" w:hAnsi="Times New Roman"/>
          <w:sz w:val="22"/>
        </w:rPr>
        <w:t xml:space="preserve">felel </w:t>
      </w:r>
      <w:r w:rsidR="009F2D08" w:rsidRPr="001045CA">
        <w:rPr>
          <w:rFonts w:ascii="Times New Roman" w:hAnsi="Times New Roman"/>
          <w:sz w:val="22"/>
        </w:rPr>
        <w:t>a</w:t>
      </w:r>
      <w:r w:rsidR="00F711E5" w:rsidRPr="001045CA">
        <w:rPr>
          <w:rFonts w:ascii="Times New Roman" w:hAnsi="Times New Roman"/>
          <w:sz w:val="22"/>
        </w:rPr>
        <w:t>z általa a</w:t>
      </w:r>
      <w:r w:rsidR="009F2D08" w:rsidRPr="001045CA">
        <w:rPr>
          <w:rFonts w:ascii="Times New Roman" w:hAnsi="Times New Roman"/>
          <w:sz w:val="22"/>
        </w:rPr>
        <w:t xml:space="preserve"> megbízónak illetve harmadik személynek okozott károkért</w:t>
      </w:r>
      <w:r w:rsidR="00D4089B" w:rsidRPr="001045CA">
        <w:rPr>
          <w:rFonts w:ascii="Times New Roman" w:hAnsi="Times New Roman"/>
          <w:sz w:val="22"/>
        </w:rPr>
        <w:t>;</w:t>
      </w:r>
    </w:p>
    <w:p w14:paraId="538F7102" w14:textId="77777777" w:rsidR="009F2D08" w:rsidRPr="001045CA" w:rsidRDefault="0011467A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3.6.3.3. </w:t>
      </w:r>
      <w:r w:rsidR="00832841" w:rsidRPr="001045CA">
        <w:rPr>
          <w:rFonts w:ascii="Times New Roman" w:hAnsi="Times New Roman"/>
          <w:sz w:val="22"/>
        </w:rPr>
        <w:t xml:space="preserve">az Alkusz </w:t>
      </w:r>
      <w:r w:rsidR="009F2D08" w:rsidRPr="001045CA">
        <w:rPr>
          <w:rFonts w:ascii="Times New Roman" w:hAnsi="Times New Roman"/>
          <w:sz w:val="22"/>
        </w:rPr>
        <w:t>nem a Biztosító képviselőj</w:t>
      </w:r>
      <w:r w:rsidR="00F711E5" w:rsidRPr="001045CA">
        <w:rPr>
          <w:rFonts w:ascii="Times New Roman" w:hAnsi="Times New Roman"/>
          <w:sz w:val="22"/>
        </w:rPr>
        <w:t>e</w:t>
      </w:r>
      <w:r w:rsidR="009F2D08" w:rsidRPr="001045CA">
        <w:rPr>
          <w:rFonts w:ascii="Times New Roman" w:hAnsi="Times New Roman"/>
          <w:sz w:val="22"/>
        </w:rPr>
        <w:t xml:space="preserve">, ezért a Biztosító nevében jognyilatkozatot, fedezeti ígéretet nem tehet, és nincs felhatalmazása a biztosítási szerződések </w:t>
      </w:r>
      <w:r w:rsidR="000E692C" w:rsidRPr="001045CA">
        <w:rPr>
          <w:rFonts w:ascii="Times New Roman" w:hAnsi="Times New Roman"/>
          <w:sz w:val="22"/>
        </w:rPr>
        <w:t xml:space="preserve">ügyfél általi </w:t>
      </w:r>
      <w:r w:rsidR="00D4089B" w:rsidRPr="001045CA">
        <w:rPr>
          <w:rFonts w:ascii="Times New Roman" w:hAnsi="Times New Roman"/>
          <w:sz w:val="22"/>
        </w:rPr>
        <w:t>felmondásának elfogadására;</w:t>
      </w:r>
    </w:p>
    <w:p w14:paraId="40EF40C1" w14:textId="77777777" w:rsidR="009F2D08" w:rsidRPr="001045CA" w:rsidRDefault="00A8197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3.6.3.4. </w:t>
      </w:r>
      <w:r w:rsidR="009F2D08" w:rsidRPr="001045CA">
        <w:rPr>
          <w:rFonts w:ascii="Times New Roman" w:hAnsi="Times New Roman"/>
          <w:sz w:val="22"/>
        </w:rPr>
        <w:t xml:space="preserve">az </w:t>
      </w:r>
      <w:r w:rsidR="00003A4A" w:rsidRPr="001045CA">
        <w:rPr>
          <w:rFonts w:ascii="Times New Roman" w:hAnsi="Times New Roman"/>
          <w:sz w:val="22"/>
        </w:rPr>
        <w:t xml:space="preserve">Alkusz </w:t>
      </w:r>
      <w:r w:rsidR="009F2D08" w:rsidRPr="001045CA">
        <w:rPr>
          <w:rFonts w:ascii="Times New Roman" w:hAnsi="Times New Roman"/>
          <w:sz w:val="22"/>
        </w:rPr>
        <w:t>által kalkulált biztosítási díj előzetes, a Biztosító által várhatóan felszámításra kerülő díj, melyet a Biztosító a kockázat-elbírálás során</w:t>
      </w:r>
      <w:r w:rsidR="00786E60" w:rsidRPr="001045CA">
        <w:rPr>
          <w:rFonts w:ascii="Times New Roman" w:hAnsi="Times New Roman"/>
          <w:sz w:val="22"/>
        </w:rPr>
        <w:t xml:space="preserve"> a hatályos tarifája alapján</w:t>
      </w:r>
      <w:r w:rsidR="009F2D08" w:rsidRPr="001045CA">
        <w:rPr>
          <w:rFonts w:ascii="Times New Roman" w:hAnsi="Times New Roman"/>
          <w:sz w:val="22"/>
        </w:rPr>
        <w:t xml:space="preserve"> módosíthat.</w:t>
      </w:r>
    </w:p>
    <w:p w14:paraId="3593FC96" w14:textId="77777777" w:rsidR="009F2D08" w:rsidRPr="001045CA" w:rsidRDefault="000C6C80" w:rsidP="00316833">
      <w:pPr>
        <w:spacing w:before="240" w:after="120"/>
        <w:ind w:left="-23"/>
        <w:jc w:val="both"/>
        <w:rPr>
          <w:b/>
          <w:sz w:val="22"/>
        </w:rPr>
      </w:pPr>
      <w:r w:rsidRPr="001045CA">
        <w:rPr>
          <w:b/>
          <w:sz w:val="22"/>
        </w:rPr>
        <w:t>3.</w:t>
      </w:r>
      <w:r w:rsidR="006719C6" w:rsidRPr="001045CA">
        <w:rPr>
          <w:b/>
          <w:sz w:val="22"/>
        </w:rPr>
        <w:t>7</w:t>
      </w:r>
      <w:r w:rsidRPr="001045CA">
        <w:rPr>
          <w:b/>
          <w:sz w:val="22"/>
        </w:rPr>
        <w:t>.</w:t>
      </w:r>
      <w:r w:rsidR="009F2D08" w:rsidRPr="001045CA">
        <w:rPr>
          <w:b/>
          <w:sz w:val="22"/>
        </w:rPr>
        <w:t xml:space="preserve"> Oktatás, nyomtatványellátás</w:t>
      </w:r>
    </w:p>
    <w:p w14:paraId="094DE37B" w14:textId="07755E6B" w:rsidR="009F2D08" w:rsidRPr="001045CA" w:rsidRDefault="000C6C80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</w:t>
      </w:r>
      <w:r w:rsidR="006719C6" w:rsidRPr="001045CA">
        <w:rPr>
          <w:rFonts w:ascii="Times New Roman" w:hAnsi="Times New Roman"/>
          <w:sz w:val="22"/>
        </w:rPr>
        <w:t>7</w:t>
      </w:r>
      <w:r w:rsidRPr="001045CA">
        <w:rPr>
          <w:rFonts w:ascii="Times New Roman" w:hAnsi="Times New Roman"/>
          <w:sz w:val="22"/>
        </w:rPr>
        <w:t>.</w:t>
      </w:r>
      <w:r w:rsidR="009F2D08" w:rsidRPr="001045CA">
        <w:rPr>
          <w:rFonts w:ascii="Times New Roman" w:hAnsi="Times New Roman"/>
          <w:sz w:val="22"/>
        </w:rPr>
        <w:t xml:space="preserve">1. A Biztosító az Alkusz rendelkezésére bocsátja </w:t>
      </w:r>
      <w:r w:rsidR="00FA7B53" w:rsidRPr="001045CA">
        <w:rPr>
          <w:rFonts w:ascii="Times New Roman" w:hAnsi="Times New Roman"/>
          <w:sz w:val="22"/>
        </w:rPr>
        <w:t xml:space="preserve">vagy számára </w:t>
      </w:r>
      <w:r w:rsidR="004D1688" w:rsidRPr="001045CA">
        <w:rPr>
          <w:rFonts w:ascii="Times New Roman" w:hAnsi="Times New Roman"/>
          <w:sz w:val="22"/>
        </w:rPr>
        <w:t>a</w:t>
      </w:r>
      <w:r w:rsidR="0028211B" w:rsidRPr="001045CA">
        <w:rPr>
          <w:rFonts w:ascii="Times New Roman" w:hAnsi="Times New Roman"/>
          <w:sz w:val="22"/>
        </w:rPr>
        <w:t>z</w:t>
      </w:r>
      <w:r w:rsidR="004D1688" w:rsidRPr="001045CA">
        <w:rPr>
          <w:rFonts w:ascii="Times New Roman" w:hAnsi="Times New Roman"/>
          <w:sz w:val="22"/>
        </w:rPr>
        <w:t xml:space="preserve"> </w:t>
      </w:r>
      <w:r w:rsidR="0018019C" w:rsidRPr="001045CA">
        <w:rPr>
          <w:rFonts w:ascii="Times New Roman" w:hAnsi="Times New Roman"/>
          <w:sz w:val="22"/>
        </w:rPr>
        <w:t xml:space="preserve">Alkusz </w:t>
      </w:r>
      <w:r w:rsidR="006364F4" w:rsidRPr="001045CA">
        <w:rPr>
          <w:rFonts w:ascii="Times New Roman" w:hAnsi="Times New Roman"/>
          <w:sz w:val="22"/>
        </w:rPr>
        <w:t>P</w:t>
      </w:r>
      <w:r w:rsidR="004D1688" w:rsidRPr="001045CA">
        <w:rPr>
          <w:rFonts w:ascii="Times New Roman" w:hAnsi="Times New Roman"/>
          <w:sz w:val="22"/>
        </w:rPr>
        <w:t>ortálon</w:t>
      </w:r>
      <w:r w:rsidR="00FA7B53" w:rsidRPr="001045CA">
        <w:rPr>
          <w:rFonts w:ascii="Times New Roman" w:hAnsi="Times New Roman"/>
          <w:sz w:val="22"/>
        </w:rPr>
        <w:t xml:space="preserve"> elérhetővé teszi </w:t>
      </w:r>
      <w:r w:rsidR="009F2D08" w:rsidRPr="001045CA">
        <w:rPr>
          <w:rFonts w:ascii="Times New Roman" w:hAnsi="Times New Roman"/>
          <w:sz w:val="22"/>
        </w:rPr>
        <w:t>a tevékenységéhez szükséges szakmai anyagokat</w:t>
      </w:r>
      <w:r w:rsidR="000E692C" w:rsidRPr="001045CA">
        <w:rPr>
          <w:rFonts w:ascii="Times New Roman" w:hAnsi="Times New Roman"/>
          <w:sz w:val="22"/>
        </w:rPr>
        <w:t>, információkat</w:t>
      </w:r>
      <w:r w:rsidR="009F2D08" w:rsidRPr="001045CA">
        <w:rPr>
          <w:rFonts w:ascii="Times New Roman" w:hAnsi="Times New Roman"/>
          <w:sz w:val="22"/>
        </w:rPr>
        <w:t xml:space="preserve"> (így különösen a biztosítási feltételeket és ajánlatokat, a különböző biztosítási termékek díjszabásait</w:t>
      </w:r>
      <w:r w:rsidR="00FA7B53" w:rsidRPr="001045CA">
        <w:rPr>
          <w:rFonts w:ascii="Times New Roman" w:hAnsi="Times New Roman"/>
          <w:sz w:val="22"/>
        </w:rPr>
        <w:t>,</w:t>
      </w:r>
      <w:r w:rsidR="009F2D08" w:rsidRPr="001045CA">
        <w:rPr>
          <w:rFonts w:ascii="Times New Roman" w:hAnsi="Times New Roman"/>
          <w:sz w:val="22"/>
        </w:rPr>
        <w:t>) és az Alkusz által kért mindazon egyéb információkat, amelyek nem minősülnek biztosítási</w:t>
      </w:r>
      <w:r w:rsidR="001D5456" w:rsidRPr="001045CA">
        <w:rPr>
          <w:rFonts w:ascii="Times New Roman" w:hAnsi="Times New Roman"/>
          <w:sz w:val="22"/>
        </w:rPr>
        <w:t>,</w:t>
      </w:r>
      <w:r w:rsidR="009F2D08" w:rsidRPr="001045CA">
        <w:rPr>
          <w:rFonts w:ascii="Times New Roman" w:hAnsi="Times New Roman"/>
          <w:sz w:val="22"/>
        </w:rPr>
        <w:t xml:space="preserve"> illetve üzleti titoknak, így pl. a Biztosító belső az Alkusz biztosításközvetítői tevékenységét is érintő belső szabályzatait üzletpolitikájáról, a kockázat-elbírálás szempontjairól, az új biztosítási konstrukciókról és az egyes biztosítási termékek változásairól szóló információkat.</w:t>
      </w:r>
    </w:p>
    <w:p w14:paraId="0C1CA91F" w14:textId="6687F769" w:rsidR="008A656D" w:rsidRPr="001045CA" w:rsidRDefault="000C6C80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</w:t>
      </w:r>
      <w:r w:rsidR="006719C6" w:rsidRPr="001045CA">
        <w:rPr>
          <w:rFonts w:ascii="Times New Roman" w:hAnsi="Times New Roman"/>
          <w:sz w:val="22"/>
        </w:rPr>
        <w:t>7</w:t>
      </w:r>
      <w:r w:rsidRPr="001045CA">
        <w:rPr>
          <w:rFonts w:ascii="Times New Roman" w:hAnsi="Times New Roman"/>
          <w:sz w:val="22"/>
        </w:rPr>
        <w:t>.</w:t>
      </w:r>
      <w:r w:rsidR="009F2D08" w:rsidRPr="001045CA">
        <w:rPr>
          <w:rFonts w:ascii="Times New Roman" w:hAnsi="Times New Roman"/>
          <w:sz w:val="22"/>
        </w:rPr>
        <w:t>2. Jelen megállapodás bármely okból történő megszűnése esetén az Alkusznak haladéktalanul vissza kell szolgáltatnia a Biztosítótól átvett írásos</w:t>
      </w:r>
      <w:r w:rsidR="001D5456" w:rsidRPr="001045CA">
        <w:rPr>
          <w:rFonts w:ascii="Times New Roman" w:hAnsi="Times New Roman"/>
          <w:sz w:val="22"/>
        </w:rPr>
        <w:t xml:space="preserve"> (ideértve az elektronikus példányokat is)</w:t>
      </w:r>
      <w:r w:rsidR="009F2D08" w:rsidRPr="001045CA">
        <w:rPr>
          <w:rFonts w:ascii="Times New Roman" w:hAnsi="Times New Roman"/>
          <w:sz w:val="22"/>
        </w:rPr>
        <w:t xml:space="preserve"> anyagokat és minden nála lévő nyomtatványt. Felek az átadás-átvételt jegyzőkönyvben rögzítik. Az Alkusz minden, a Biztosítótól átvett írásos </w:t>
      </w:r>
      <w:r w:rsidR="009F2D08" w:rsidRPr="001045CA">
        <w:rPr>
          <w:rFonts w:ascii="Times New Roman" w:hAnsi="Times New Roman"/>
          <w:sz w:val="22"/>
        </w:rPr>
        <w:lastRenderedPageBreak/>
        <w:t>anyag és egyéb nyomtatvány tekintetében köteles tartózkodni ezek további felhasználásától és attól, hogy egyébként magát továbbra is a Biztosítóval szerződéses kapcsolatban álló Alkuszként tüntesse fel.</w:t>
      </w:r>
    </w:p>
    <w:p w14:paraId="4A366440" w14:textId="3D461DCC" w:rsidR="007B73AF" w:rsidRPr="001045CA" w:rsidRDefault="007B73AF" w:rsidP="00316833">
      <w:pPr>
        <w:pStyle w:val="Szvegtrzs"/>
        <w:spacing w:before="120"/>
        <w:rPr>
          <w:rFonts w:ascii="Times New Roman" w:hAnsi="Times New Roman"/>
          <w:b/>
          <w:sz w:val="22"/>
        </w:rPr>
      </w:pPr>
      <w:r w:rsidRPr="001045CA">
        <w:rPr>
          <w:rFonts w:ascii="Times New Roman" w:hAnsi="Times New Roman"/>
          <w:b/>
          <w:sz w:val="22"/>
        </w:rPr>
        <w:t>3.8. A papírmentes folyamatokra vonatkozó megállapodás feltételei</w:t>
      </w:r>
    </w:p>
    <w:p w14:paraId="2AD08447" w14:textId="79191800" w:rsidR="007B73AF" w:rsidRPr="001045CA" w:rsidRDefault="007B73AF" w:rsidP="007B73AF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3.8.1. A Felek megállapodnak abban, hogy a webs</w:t>
      </w:r>
      <w:r w:rsidR="00721A6C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>ervi</w:t>
      </w:r>
      <w:r w:rsidR="00721A6C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 xml:space="preserve"> csatornán keresztül történő szerződéskötés esetén a Biztosító ajánlatként elfogadja, ha a szerződéskötéshez szükséges adatok a web</w:t>
      </w:r>
      <w:r w:rsidR="00721A6C" w:rsidRPr="001045CA">
        <w:rPr>
          <w:rFonts w:ascii="Times New Roman" w:hAnsi="Times New Roman"/>
          <w:sz w:val="22"/>
        </w:rPr>
        <w:t>szerviz</w:t>
      </w:r>
      <w:r w:rsidRPr="001045CA">
        <w:rPr>
          <w:rFonts w:ascii="Times New Roman" w:hAnsi="Times New Roman"/>
          <w:sz w:val="22"/>
        </w:rPr>
        <w:t>en keresztül beérkeznek az Alkusztól a Biztosítóhoz. Az Alkusz tudomásul veszi és elfogadja, hogy a webs</w:t>
      </w:r>
      <w:r w:rsidR="00721A6C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>ervi</w:t>
      </w:r>
      <w:r w:rsidR="00721A6C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 xml:space="preserve"> csatornán keresztül történő szerződéskötés esetén az ajánlatokat egy nyilatkozat kíséri, melyben az Alkusz az alábbiakról nyilatkozik a Biztosító részére:</w:t>
      </w:r>
    </w:p>
    <w:p w14:paraId="1C6F72C2" w14:textId="15706782" w:rsidR="007B73AF" w:rsidRPr="001045CA" w:rsidRDefault="007B73AF" w:rsidP="007B73AF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a) „Az ajánlati adatok web</w:t>
      </w:r>
      <w:r w:rsidR="00721A6C" w:rsidRPr="001045CA">
        <w:rPr>
          <w:rFonts w:ascii="Times New Roman" w:hAnsi="Times New Roman"/>
          <w:sz w:val="22"/>
        </w:rPr>
        <w:t>szerviz</w:t>
      </w:r>
      <w:r w:rsidRPr="001045CA">
        <w:rPr>
          <w:rFonts w:ascii="Times New Roman" w:hAnsi="Times New Roman"/>
          <w:sz w:val="22"/>
        </w:rPr>
        <w:t>en keresztül történő átadásával ajánlatot teszünk a Biztosító részére a jelen üzenetben megjelölt biztosítási szerződés megkötésére.”</w:t>
      </w:r>
    </w:p>
    <w:p w14:paraId="45E51C60" w14:textId="17BE4AC5" w:rsidR="007B73AF" w:rsidRPr="001045CA" w:rsidRDefault="007B73AF" w:rsidP="007B73AF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b) „Az ajánlat kapcsán rendelkezünk a biztosítandó gépjármű üzemben tartójának (üzemben tartó hiányában tulajdonosának) teljes körű meghatalmazásával az ajánlattételre vonatkozóan, melyet a Biztosító kérése esetén haladéktalanul eljuttatunk a Magyar Posta Biztosító Zrt. részére.”</w:t>
      </w:r>
    </w:p>
    <w:p w14:paraId="7B70301B" w14:textId="1A2D2B1D" w:rsidR="007B73AF" w:rsidRPr="001045CA" w:rsidRDefault="007B73AF" w:rsidP="0000602B">
      <w:pPr>
        <w:pStyle w:val="Szvegtrzs"/>
        <w:spacing w:before="120"/>
        <w:rPr>
          <w:sz w:val="22"/>
        </w:rPr>
      </w:pPr>
      <w:r w:rsidRPr="001045CA">
        <w:rPr>
          <w:rFonts w:ascii="Times New Roman" w:hAnsi="Times New Roman"/>
          <w:sz w:val="22"/>
        </w:rPr>
        <w:t>3.8.2. A Felek megállapodnak abban, hogy a webs</w:t>
      </w:r>
      <w:r w:rsidR="00721A6C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>ervi</w:t>
      </w:r>
      <w:r w:rsidR="00721A6C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 xml:space="preserve"> csatornán keresztül történő adattovábbítást, egyéb nyilatkozattételt írásbeliség tekintetében érvényes nyilatkozatnak ismerik el a kötelező gépjármű-felelősségbiztosítási szerződés felmondása vonatkozásában. Az Alkusz tudomásul veszi és elfogadja, hogy a webs</w:t>
      </w:r>
      <w:r w:rsidR="00721A6C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>ervi</w:t>
      </w:r>
      <w:r w:rsidR="00721A6C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 xml:space="preserve"> csatornán keresztül történő szerződésfelmondást (egyéni vagy tömeges) egy nyilatkozattétel kísér, melyben az Alkusz az alábbiakról nyilatkozik:</w:t>
      </w:r>
    </w:p>
    <w:p w14:paraId="19F286E1" w14:textId="2F1596A1" w:rsidR="007B73AF" w:rsidRPr="001045CA" w:rsidRDefault="007B73AF" w:rsidP="0000602B">
      <w:pPr>
        <w:pStyle w:val="Szvegtrzs"/>
        <w:spacing w:before="120"/>
        <w:rPr>
          <w:sz w:val="22"/>
        </w:rPr>
      </w:pPr>
      <w:r w:rsidRPr="001045CA">
        <w:rPr>
          <w:rFonts w:ascii="Times New Roman" w:hAnsi="Times New Roman"/>
          <w:sz w:val="22"/>
        </w:rPr>
        <w:t xml:space="preserve">a) „Ezúton felmondjuk biztosítási évfordulóra a jelen üzenetben megjelölt biztosítási szerződést.”; </w:t>
      </w:r>
    </w:p>
    <w:p w14:paraId="0357FBEA" w14:textId="474CF5D0" w:rsidR="007B73AF" w:rsidRPr="001045CA" w:rsidRDefault="007B73AF" w:rsidP="007B73AF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b) „A felmondott szerződés kapcsán rendelkezünk a biztosított gépjármű üzemben tartójának (üzemben tartó hiányában tulajdonosának) teljes körű meghatalmazásával a biztosítási szerződés felmondására kiterjedően is. A meghatalmazással papír alapon rendelkezünk, melyet a biztosító kérése esetén haladéktalanul eljuttatunk a Magyar Posta Biztosító Zrt. részére.”</w:t>
      </w:r>
    </w:p>
    <w:p w14:paraId="4290D005" w14:textId="242E3DFA" w:rsidR="00280FE3" w:rsidRPr="001045CA" w:rsidRDefault="00280FE3" w:rsidP="00152550">
      <w:pPr>
        <w:spacing w:before="240" w:after="120"/>
        <w:jc w:val="center"/>
        <w:rPr>
          <w:b/>
          <w:sz w:val="22"/>
        </w:rPr>
      </w:pPr>
      <w:smartTag w:uri="urn:schemas-microsoft-com:office:smarttags" w:element="metricconverter">
        <w:smartTagPr>
          <w:attr w:name="ProductID" w:val="4. A"/>
        </w:smartTagPr>
        <w:r w:rsidRPr="001045CA">
          <w:rPr>
            <w:b/>
            <w:sz w:val="22"/>
          </w:rPr>
          <w:t>4. A</w:t>
        </w:r>
      </w:smartTag>
      <w:r w:rsidRPr="001045CA">
        <w:rPr>
          <w:b/>
          <w:sz w:val="22"/>
        </w:rPr>
        <w:t xml:space="preserve"> közvetített szerződések </w:t>
      </w:r>
      <w:r w:rsidR="00317D4E" w:rsidRPr="001045CA">
        <w:rPr>
          <w:b/>
          <w:sz w:val="22"/>
        </w:rPr>
        <w:t>közvetett díjazása</w:t>
      </w:r>
    </w:p>
    <w:p w14:paraId="48892DC7" w14:textId="1D0C5BD7" w:rsidR="00CF4622" w:rsidRPr="001045CA" w:rsidRDefault="00CF4622" w:rsidP="00316833">
      <w:pPr>
        <w:spacing w:before="240" w:after="120"/>
        <w:ind w:left="-23"/>
        <w:jc w:val="both"/>
        <w:rPr>
          <w:b/>
          <w:sz w:val="22"/>
        </w:rPr>
      </w:pPr>
      <w:r w:rsidRPr="001045CA">
        <w:rPr>
          <w:b/>
          <w:sz w:val="22"/>
        </w:rPr>
        <w:t xml:space="preserve">4.1. Az Alkusz által közvetített biztosítási szerződések </w:t>
      </w:r>
      <w:r w:rsidR="00317D4E" w:rsidRPr="001045CA">
        <w:rPr>
          <w:b/>
          <w:sz w:val="22"/>
        </w:rPr>
        <w:t>közvetett díjazása</w:t>
      </w:r>
    </w:p>
    <w:p w14:paraId="51ADFC97" w14:textId="7E2C0D89" w:rsidR="00CF4622" w:rsidRPr="001045CA" w:rsidRDefault="00CF462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4.1.1. Az Alkusz </w:t>
      </w:r>
      <w:r w:rsidR="00317D4E" w:rsidRPr="001045CA">
        <w:rPr>
          <w:rFonts w:ascii="Times New Roman" w:hAnsi="Times New Roman"/>
          <w:sz w:val="22"/>
        </w:rPr>
        <w:t xml:space="preserve">közvetett díjazásra </w:t>
      </w:r>
      <w:r w:rsidRPr="001045CA">
        <w:rPr>
          <w:rFonts w:ascii="Times New Roman" w:hAnsi="Times New Roman"/>
          <w:sz w:val="22"/>
        </w:rPr>
        <w:t>jogosult a közvetítésével létrejött új biztosítási szerződések megkötése, ill. a közvetítésével megkötött biztosítási szerződések fenntartása érdekében kifejtett eredményes állományvédelmi tevékenysége után.</w:t>
      </w:r>
    </w:p>
    <w:p w14:paraId="1AC009C5" w14:textId="700AABC1" w:rsidR="00CF4622" w:rsidRPr="001045CA" w:rsidRDefault="00CF462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4.1.2. Az Alkuszt a </w:t>
      </w:r>
      <w:r w:rsidR="00317D4E" w:rsidRPr="001045CA">
        <w:rPr>
          <w:rFonts w:ascii="Times New Roman" w:hAnsi="Times New Roman"/>
          <w:sz w:val="22"/>
        </w:rPr>
        <w:t>közvetett díjazás</w:t>
      </w:r>
      <w:r w:rsidR="00317D4E" w:rsidRPr="001045CA" w:rsidDel="00317D4E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alapjának és az általa közvetített biztosítási szerződésekre vonatkozó </w:t>
      </w:r>
      <w:r w:rsidR="00317D4E" w:rsidRPr="001045CA">
        <w:rPr>
          <w:rFonts w:ascii="Times New Roman" w:hAnsi="Times New Roman"/>
          <w:sz w:val="22"/>
        </w:rPr>
        <w:t xml:space="preserve">közvetett díjazási </w:t>
      </w:r>
      <w:r w:rsidRPr="001045CA">
        <w:rPr>
          <w:rFonts w:ascii="Times New Roman" w:hAnsi="Times New Roman"/>
          <w:sz w:val="22"/>
        </w:rPr>
        <w:t xml:space="preserve">tábla szerint meghatározott százalékos </w:t>
      </w:r>
      <w:r w:rsidR="00317D4E" w:rsidRPr="001045CA">
        <w:rPr>
          <w:rFonts w:ascii="Times New Roman" w:hAnsi="Times New Roman"/>
          <w:sz w:val="22"/>
        </w:rPr>
        <w:t xml:space="preserve">közvetett díjazás kulcsának </w:t>
      </w:r>
      <w:r w:rsidRPr="001045CA">
        <w:rPr>
          <w:rFonts w:ascii="Times New Roman" w:hAnsi="Times New Roman"/>
          <w:sz w:val="22"/>
        </w:rPr>
        <w:t>a szorzata illeti meg, ettől a Felek írásos megállapodással eltérhetnek.</w:t>
      </w:r>
    </w:p>
    <w:p w14:paraId="54438708" w14:textId="1256BD58" w:rsidR="00D912E0" w:rsidRPr="001045CA" w:rsidRDefault="00D912E0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4.1.3. A Felek megállapodnak abban, hogy a Biztosító bármikor jogosult egyoldalúan megváltoztatni az irányadó </w:t>
      </w:r>
      <w:r w:rsidR="00317D4E" w:rsidRPr="001045CA">
        <w:rPr>
          <w:rFonts w:ascii="Times New Roman" w:hAnsi="Times New Roman"/>
          <w:sz w:val="22"/>
        </w:rPr>
        <w:t>közvetett díjazási kulcsokat</w:t>
      </w:r>
      <w:r w:rsidRPr="001045CA">
        <w:rPr>
          <w:rFonts w:ascii="Times New Roman" w:hAnsi="Times New Roman"/>
          <w:sz w:val="22"/>
        </w:rPr>
        <w:t xml:space="preserve">, azzal, hogy az erre irányuló módosítás nem lehet visszamenőleges hatályú, azaz a </w:t>
      </w:r>
      <w:r w:rsidR="00003A4A" w:rsidRPr="001045CA">
        <w:rPr>
          <w:rFonts w:ascii="Times New Roman" w:hAnsi="Times New Roman"/>
          <w:sz w:val="22"/>
        </w:rPr>
        <w:t xml:space="preserve">módosított </w:t>
      </w:r>
      <w:r w:rsidR="00317D4E" w:rsidRPr="001045CA">
        <w:rPr>
          <w:rFonts w:ascii="Times New Roman" w:hAnsi="Times New Roman"/>
          <w:sz w:val="22"/>
        </w:rPr>
        <w:t>közvetett díjazási</w:t>
      </w:r>
      <w:r w:rsidR="00317D4E" w:rsidRPr="001045CA" w:rsidDel="00317D4E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>kulcsok hatály</w:t>
      </w:r>
      <w:r w:rsidR="00003A4A" w:rsidRPr="001045CA">
        <w:rPr>
          <w:rFonts w:ascii="Times New Roman" w:hAnsi="Times New Roman"/>
          <w:sz w:val="22"/>
        </w:rPr>
        <w:t>ba lépését</w:t>
      </w:r>
      <w:r w:rsidRPr="001045CA">
        <w:rPr>
          <w:rFonts w:ascii="Times New Roman" w:hAnsi="Times New Roman"/>
          <w:sz w:val="22"/>
        </w:rPr>
        <w:t xml:space="preserve"> megelőzően közvetített biztosítási szerződések után járó </w:t>
      </w:r>
      <w:r w:rsidR="00317D4E" w:rsidRPr="001045CA">
        <w:rPr>
          <w:rFonts w:ascii="Times New Roman" w:hAnsi="Times New Roman"/>
          <w:sz w:val="22"/>
        </w:rPr>
        <w:t>közvetett díjazás</w:t>
      </w:r>
      <w:r w:rsidR="00317D4E" w:rsidRPr="001045CA" w:rsidDel="00317D4E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mértékét a módosítás nem érintheti. A felek megállapodnak, hogy amennyiben az Alkusz a kézhezvételtől számított 30 napon belül írásban nem reagál a Biztosító </w:t>
      </w:r>
      <w:r w:rsidR="00317D4E" w:rsidRPr="001045CA">
        <w:rPr>
          <w:rFonts w:ascii="Times New Roman" w:hAnsi="Times New Roman"/>
          <w:sz w:val="22"/>
        </w:rPr>
        <w:t>közvetett díjazási</w:t>
      </w:r>
      <w:r w:rsidR="00317D4E" w:rsidRPr="001045CA" w:rsidDel="00317D4E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kulcsokat érintő írásbeli módosító javaslatára, a Biztosító által kezdeményezett módosítás az Alkusz által is elfogadottnak tekintendő. Amennyiben az Alkusz nem fogadja el a </w:t>
      </w:r>
      <w:r w:rsidR="00957C54" w:rsidRPr="001045CA">
        <w:rPr>
          <w:rFonts w:ascii="Times New Roman" w:hAnsi="Times New Roman"/>
          <w:sz w:val="22"/>
        </w:rPr>
        <w:t>közvetett díjazási</w:t>
      </w:r>
      <w:r w:rsidR="00957C54" w:rsidRPr="001045CA" w:rsidDel="00957C54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kulcsok módosítását, </w:t>
      </w:r>
      <w:r w:rsidR="00AF57DD" w:rsidRPr="001045CA">
        <w:rPr>
          <w:rFonts w:ascii="Times New Roman" w:hAnsi="Times New Roman"/>
          <w:sz w:val="22"/>
        </w:rPr>
        <w:t>a Biztosító</w:t>
      </w:r>
      <w:r w:rsidRPr="001045CA">
        <w:rPr>
          <w:rFonts w:ascii="Times New Roman" w:hAnsi="Times New Roman"/>
          <w:sz w:val="22"/>
        </w:rPr>
        <w:t xml:space="preserve"> a rendes felmondás jogával élhet, mely esetben a felmondási idő 30 nap.</w:t>
      </w:r>
    </w:p>
    <w:p w14:paraId="3DA02E26" w14:textId="0B265787" w:rsidR="00CF4622" w:rsidRPr="001045CA" w:rsidRDefault="00CF4622" w:rsidP="00316833">
      <w:pPr>
        <w:spacing w:before="240" w:after="120"/>
        <w:ind w:left="-23"/>
        <w:jc w:val="both"/>
        <w:rPr>
          <w:b/>
          <w:sz w:val="22"/>
        </w:rPr>
      </w:pPr>
      <w:r w:rsidRPr="001045CA">
        <w:rPr>
          <w:b/>
          <w:sz w:val="22"/>
        </w:rPr>
        <w:t xml:space="preserve">4.2. Biztosításközvetítéshez kapcsolódó díjazás, szerzési </w:t>
      </w:r>
      <w:r w:rsidR="00957C54" w:rsidRPr="001045CA">
        <w:rPr>
          <w:b/>
          <w:sz w:val="22"/>
        </w:rPr>
        <w:t>közvetett díjazás</w:t>
      </w:r>
    </w:p>
    <w:p w14:paraId="45174564" w14:textId="58F89009" w:rsidR="00CF4622" w:rsidRPr="001045CA" w:rsidRDefault="00CF462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4.2.1. A Biztosító a biztosítási szerződés megkötésében való közreműködésért szerzési </w:t>
      </w:r>
      <w:r w:rsidR="00957C54" w:rsidRPr="001045CA">
        <w:rPr>
          <w:rFonts w:ascii="Times New Roman" w:hAnsi="Times New Roman"/>
          <w:sz w:val="22"/>
        </w:rPr>
        <w:t>közvetett díjazás</w:t>
      </w:r>
      <w:r w:rsidR="00957C54" w:rsidRPr="001045CA" w:rsidDel="00957C54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fizet. </w:t>
      </w:r>
    </w:p>
    <w:p w14:paraId="28CDE226" w14:textId="52BA99BC" w:rsidR="00CF4622" w:rsidRPr="001045CA" w:rsidRDefault="00CF462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4.2.2. Szerzési </w:t>
      </w:r>
      <w:r w:rsidR="00957C54" w:rsidRPr="001045CA">
        <w:rPr>
          <w:rFonts w:ascii="Times New Roman" w:hAnsi="Times New Roman"/>
          <w:sz w:val="22"/>
        </w:rPr>
        <w:t>közvetett díjazásra</w:t>
      </w:r>
      <w:r w:rsidR="00957C54" w:rsidRPr="001045CA" w:rsidDel="00957C54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>akkor jogosult az Alkusz, ha az ügyfél megbízásából a biztosítási szerződés megkötésében ő maga működött közre.</w:t>
      </w:r>
    </w:p>
    <w:p w14:paraId="7D6996F4" w14:textId="1086FEBA" w:rsidR="00CF4622" w:rsidRPr="001045CA" w:rsidRDefault="00CF462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4.2.3. Szerzési </w:t>
      </w:r>
      <w:r w:rsidR="00957C54" w:rsidRPr="001045CA">
        <w:rPr>
          <w:rFonts w:ascii="Times New Roman" w:hAnsi="Times New Roman"/>
          <w:sz w:val="22"/>
        </w:rPr>
        <w:t>közvetett díjazás</w:t>
      </w:r>
      <w:r w:rsidR="00957C54" w:rsidRPr="001045CA" w:rsidDel="00957C54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a biztosítási szerződés kezdetétől számított első évben jár, amennyiben a </w:t>
      </w:r>
      <w:r w:rsidR="00957C54" w:rsidRPr="001045CA">
        <w:rPr>
          <w:rFonts w:ascii="Times New Roman" w:hAnsi="Times New Roman"/>
          <w:sz w:val="22"/>
        </w:rPr>
        <w:t xml:space="preserve">közvetett díjazás </w:t>
      </w:r>
      <w:r w:rsidRPr="001045CA">
        <w:rPr>
          <w:rFonts w:ascii="Times New Roman" w:hAnsi="Times New Roman"/>
          <w:sz w:val="22"/>
        </w:rPr>
        <w:t>fizetés</w:t>
      </w:r>
      <w:r w:rsidR="00957C54" w:rsidRPr="001045CA">
        <w:rPr>
          <w:rFonts w:ascii="Times New Roman" w:hAnsi="Times New Roman"/>
          <w:sz w:val="22"/>
        </w:rPr>
        <w:t>ének</w:t>
      </w:r>
      <w:r w:rsidRPr="001045CA">
        <w:rPr>
          <w:rFonts w:ascii="Times New Roman" w:hAnsi="Times New Roman"/>
          <w:sz w:val="22"/>
        </w:rPr>
        <w:t xml:space="preserve"> feltételek teljesülnek. A </w:t>
      </w:r>
      <w:r w:rsidR="00957C54" w:rsidRPr="001045CA">
        <w:rPr>
          <w:rFonts w:ascii="Times New Roman" w:hAnsi="Times New Roman"/>
          <w:sz w:val="22"/>
        </w:rPr>
        <w:t>szerzési közvetett díjazás</w:t>
      </w:r>
      <w:r w:rsidR="00957C54" w:rsidRPr="001045CA" w:rsidDel="00957C54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a fenntartási kötelezettség időtartamáig </w:t>
      </w:r>
      <w:r w:rsidR="00D74332" w:rsidRPr="001045CA">
        <w:rPr>
          <w:rFonts w:ascii="Times New Roman" w:hAnsi="Times New Roman"/>
          <w:sz w:val="22"/>
        </w:rPr>
        <w:t xml:space="preserve">a közvetett díjazás </w:t>
      </w:r>
      <w:r w:rsidRPr="001045CA">
        <w:rPr>
          <w:rFonts w:ascii="Times New Roman" w:hAnsi="Times New Roman"/>
          <w:sz w:val="22"/>
        </w:rPr>
        <w:t>előleg</w:t>
      </w:r>
      <w:r w:rsidR="00D74332" w:rsidRPr="001045CA">
        <w:rPr>
          <w:rFonts w:ascii="Times New Roman" w:hAnsi="Times New Roman"/>
          <w:sz w:val="22"/>
        </w:rPr>
        <w:t>é</w:t>
      </w:r>
      <w:r w:rsidRPr="001045CA">
        <w:rPr>
          <w:rFonts w:ascii="Times New Roman" w:hAnsi="Times New Roman"/>
          <w:sz w:val="22"/>
        </w:rPr>
        <w:t xml:space="preserve">nek számít. A </w:t>
      </w:r>
      <w:r w:rsidR="00D74332" w:rsidRPr="001045CA">
        <w:rPr>
          <w:rFonts w:ascii="Times New Roman" w:hAnsi="Times New Roman"/>
          <w:sz w:val="22"/>
        </w:rPr>
        <w:t>szerzési 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mértékét, a </w:t>
      </w:r>
      <w:r w:rsidR="00D74332" w:rsidRPr="001045CA">
        <w:rPr>
          <w:rFonts w:ascii="Times New Roman" w:hAnsi="Times New Roman"/>
          <w:sz w:val="22"/>
        </w:rPr>
        <w:t xml:space="preserve">közvetett díjazás </w:t>
      </w:r>
      <w:r w:rsidRPr="001045CA">
        <w:rPr>
          <w:rFonts w:ascii="Times New Roman" w:hAnsi="Times New Roman"/>
          <w:sz w:val="22"/>
        </w:rPr>
        <w:t xml:space="preserve">fizetés további feltételeit és a fenntartási kötelezettség időtartamát a szerződésnek a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mértékét </w:t>
      </w:r>
      <w:r w:rsidRPr="001045CA">
        <w:rPr>
          <w:rFonts w:ascii="Times New Roman" w:hAnsi="Times New Roman"/>
          <w:sz w:val="22"/>
        </w:rPr>
        <w:lastRenderedPageBreak/>
        <w:t xml:space="preserve">szabályozó </w:t>
      </w:r>
      <w:r w:rsidR="00F72719" w:rsidRPr="001045CA">
        <w:rPr>
          <w:rFonts w:ascii="Times New Roman" w:hAnsi="Times New Roman"/>
          <w:sz w:val="22"/>
        </w:rPr>
        <w:t>melléklete</w:t>
      </w:r>
      <w:r w:rsidRPr="001045CA">
        <w:rPr>
          <w:rFonts w:ascii="Times New Roman" w:hAnsi="Times New Roman"/>
          <w:sz w:val="22"/>
        </w:rPr>
        <w:t xml:space="preserve"> tartalmazza. A teljes szerződéskötési </w:t>
      </w:r>
      <w:r w:rsidR="00D74332" w:rsidRPr="001045CA">
        <w:rPr>
          <w:rFonts w:ascii="Times New Roman" w:hAnsi="Times New Roman"/>
          <w:sz w:val="22"/>
        </w:rPr>
        <w:t xml:space="preserve">közvetett díjazási </w:t>
      </w:r>
      <w:r w:rsidRPr="001045CA">
        <w:rPr>
          <w:rFonts w:ascii="Times New Roman" w:hAnsi="Times New Roman"/>
          <w:sz w:val="22"/>
        </w:rPr>
        <w:t xml:space="preserve">összeg jogalapját azon ajánlatok képezik, amelyek után a szerződőtől az első, a </w:t>
      </w:r>
      <w:r w:rsidR="00D74332" w:rsidRPr="001045CA">
        <w:rPr>
          <w:rFonts w:ascii="Times New Roman" w:hAnsi="Times New Roman"/>
          <w:sz w:val="22"/>
        </w:rPr>
        <w:t>közvetett díjazások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mértékét szabályozó fejezetében megállapított esedékes díj vagy díjrészlet a Biztosító számlájára </w:t>
      </w:r>
      <w:r w:rsidR="00366791" w:rsidRPr="001045CA">
        <w:rPr>
          <w:rFonts w:ascii="Times New Roman" w:hAnsi="Times New Roman"/>
          <w:sz w:val="22"/>
        </w:rPr>
        <w:t xml:space="preserve">a megkötött </w:t>
      </w:r>
      <w:r w:rsidRPr="001045CA">
        <w:rPr>
          <w:rFonts w:ascii="Times New Roman" w:hAnsi="Times New Roman"/>
          <w:sz w:val="22"/>
        </w:rPr>
        <w:t>szerződésre (ajánlatra) azonosíthatóan beérkezett.</w:t>
      </w:r>
    </w:p>
    <w:p w14:paraId="56D115F6" w14:textId="7969D563" w:rsidR="00CF4622" w:rsidRPr="001045CA" w:rsidRDefault="00CF4622" w:rsidP="00316833">
      <w:pPr>
        <w:spacing w:before="240" w:after="120"/>
        <w:ind w:left="-23"/>
        <w:jc w:val="both"/>
        <w:rPr>
          <w:b/>
          <w:sz w:val="22"/>
        </w:rPr>
      </w:pPr>
      <w:r w:rsidRPr="001045CA">
        <w:rPr>
          <w:b/>
          <w:sz w:val="22"/>
        </w:rPr>
        <w:t xml:space="preserve">4.3. Állományvédelemhez kapcsolódó díjazás, fenntartási </w:t>
      </w:r>
      <w:r w:rsidR="00366791" w:rsidRPr="001045CA">
        <w:rPr>
          <w:b/>
          <w:sz w:val="22"/>
        </w:rPr>
        <w:t>(</w:t>
      </w:r>
      <w:r w:rsidRPr="001045CA">
        <w:rPr>
          <w:b/>
          <w:sz w:val="22"/>
        </w:rPr>
        <w:t>folytatólagos</w:t>
      </w:r>
      <w:r w:rsidR="00366791" w:rsidRPr="001045CA">
        <w:rPr>
          <w:b/>
          <w:sz w:val="22"/>
        </w:rPr>
        <w:t>)</w:t>
      </w:r>
      <w:r w:rsidRPr="001045CA">
        <w:rPr>
          <w:b/>
          <w:sz w:val="22"/>
        </w:rPr>
        <w:t xml:space="preserve"> </w:t>
      </w:r>
      <w:r w:rsidR="00D74332" w:rsidRPr="001045CA">
        <w:rPr>
          <w:b/>
          <w:sz w:val="22"/>
        </w:rPr>
        <w:t>közvetett díjazás</w:t>
      </w:r>
    </w:p>
    <w:p w14:paraId="2E445A02" w14:textId="45622F9E" w:rsidR="00A329B3" w:rsidRPr="001045CA" w:rsidRDefault="00CF462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4.3.1. A jelen megállapodás alapján a fenntartási </w:t>
      </w:r>
      <w:r w:rsidR="005764F8" w:rsidRPr="001045CA">
        <w:rPr>
          <w:rFonts w:ascii="Times New Roman" w:hAnsi="Times New Roman"/>
          <w:sz w:val="22"/>
        </w:rPr>
        <w:t>(</w:t>
      </w:r>
      <w:r w:rsidRPr="001045CA">
        <w:rPr>
          <w:rFonts w:ascii="Times New Roman" w:hAnsi="Times New Roman"/>
          <w:sz w:val="22"/>
        </w:rPr>
        <w:t>folytatólagos</w:t>
      </w:r>
      <w:r w:rsidR="005764F8" w:rsidRPr="001045CA">
        <w:rPr>
          <w:rFonts w:ascii="Times New Roman" w:hAnsi="Times New Roman"/>
          <w:sz w:val="22"/>
        </w:rPr>
        <w:t>)</w:t>
      </w:r>
      <w:r w:rsidRPr="001045CA">
        <w:rPr>
          <w:rFonts w:ascii="Times New Roman" w:hAnsi="Times New Roman"/>
          <w:sz w:val="22"/>
        </w:rPr>
        <w:t xml:space="preserve">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Pr="001045CA">
        <w:rPr>
          <w:rFonts w:ascii="Times New Roman" w:hAnsi="Times New Roman"/>
          <w:sz w:val="22"/>
        </w:rPr>
        <w:t xml:space="preserve">, a biztosítási szerződés érvényben maradásának időtartama alatt, a biztosítás kezdetétől számított első év után illeti meg az Alkuszt, feltéve, hogy a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fizetési feltételek teljesülnek. </w:t>
      </w:r>
      <w:r w:rsidR="00324A94" w:rsidRPr="001045CA">
        <w:rPr>
          <w:rFonts w:ascii="Times New Roman" w:hAnsi="Times New Roman"/>
          <w:sz w:val="22"/>
        </w:rPr>
        <w:t xml:space="preserve">A folytatólagos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="00324A94" w:rsidRPr="001045CA">
        <w:rPr>
          <w:rFonts w:ascii="Times New Roman" w:hAnsi="Times New Roman"/>
          <w:sz w:val="22"/>
        </w:rPr>
        <w:t xml:space="preserve">fizetésének feltételeit, annak időtartamát és mértékét a jelen szerződésnek a </w:t>
      </w:r>
      <w:r w:rsidR="00D74332" w:rsidRPr="001045CA">
        <w:rPr>
          <w:rFonts w:ascii="Times New Roman" w:hAnsi="Times New Roman"/>
          <w:sz w:val="22"/>
        </w:rPr>
        <w:t>közvetett díjazások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="00324A94" w:rsidRPr="001045CA">
        <w:rPr>
          <w:rFonts w:ascii="Times New Roman" w:hAnsi="Times New Roman"/>
          <w:sz w:val="22"/>
        </w:rPr>
        <w:t>mértékét szabályozó melléklete tartalmazza.</w:t>
      </w:r>
    </w:p>
    <w:p w14:paraId="0F3DB7D3" w14:textId="6AECCACE" w:rsidR="00AA19C3" w:rsidRPr="001045CA" w:rsidRDefault="00AA19C3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4.3.</w:t>
      </w:r>
      <w:r w:rsidR="001372FE" w:rsidRPr="001045CA">
        <w:rPr>
          <w:rFonts w:ascii="Times New Roman" w:hAnsi="Times New Roman"/>
          <w:sz w:val="22"/>
        </w:rPr>
        <w:t>2</w:t>
      </w:r>
      <w:r w:rsidRPr="001045CA">
        <w:rPr>
          <w:rFonts w:ascii="Times New Roman" w:hAnsi="Times New Roman"/>
          <w:sz w:val="22"/>
        </w:rPr>
        <w:t xml:space="preserve">. Az Alkusz állományába tartozó azon biztosítási szerződések után járó folytatólagos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mértékéről, melyek a jelen együttműködési megállapodás megszűnését követően továbbra is fennmaradnak, </w:t>
      </w:r>
      <w:r w:rsidR="00AF57DD" w:rsidRPr="001045CA">
        <w:rPr>
          <w:rFonts w:ascii="Times New Roman" w:hAnsi="Times New Roman"/>
          <w:sz w:val="22"/>
        </w:rPr>
        <w:t>a Felek esetileg állapodnak meg.</w:t>
      </w:r>
      <w:r w:rsidRPr="001045CA">
        <w:rPr>
          <w:rFonts w:ascii="Times New Roman" w:hAnsi="Times New Roman"/>
          <w:sz w:val="22"/>
        </w:rPr>
        <w:t xml:space="preserve"> Az ilyen szerződések után járó folytatólagos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>mértékére nézve a Felek eltérő megállapodása hiányában, illetve annak létrejöttéig, továbbra is a jelen együttműködési megállapodás rendelkezései az irányadóak.</w:t>
      </w:r>
    </w:p>
    <w:p w14:paraId="4DC1DCDD" w14:textId="77777777" w:rsidR="00CF4622" w:rsidRPr="001045CA" w:rsidRDefault="002968FE" w:rsidP="00316833">
      <w:pPr>
        <w:spacing w:before="240" w:after="120"/>
        <w:ind w:left="-23"/>
        <w:jc w:val="both"/>
        <w:rPr>
          <w:b/>
          <w:sz w:val="22"/>
        </w:rPr>
      </w:pPr>
      <w:r w:rsidRPr="001045CA">
        <w:rPr>
          <w:b/>
          <w:sz w:val="22"/>
        </w:rPr>
        <w:t>4.</w:t>
      </w:r>
      <w:r w:rsidR="00CF4622" w:rsidRPr="001045CA">
        <w:rPr>
          <w:b/>
          <w:sz w:val="22"/>
        </w:rPr>
        <w:t>4. Jutalékszámla és jutalékjegyzék</w:t>
      </w:r>
    </w:p>
    <w:p w14:paraId="2142E181" w14:textId="7508B246" w:rsidR="00CF4622" w:rsidRPr="001045CA" w:rsidRDefault="00CF462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4.4.1. A Biztosító az Alkusznak járó </w:t>
      </w:r>
      <w:r w:rsidR="00D74332" w:rsidRPr="001045CA">
        <w:rPr>
          <w:rFonts w:ascii="Times New Roman" w:hAnsi="Times New Roman"/>
          <w:sz w:val="22"/>
        </w:rPr>
        <w:t>közvetett díjazásokról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>nyilvántartást (</w:t>
      </w:r>
      <w:r w:rsidR="00D74332" w:rsidRPr="001045CA">
        <w:rPr>
          <w:rFonts w:ascii="Times New Roman" w:hAnsi="Times New Roman"/>
          <w:sz w:val="22"/>
        </w:rPr>
        <w:t xml:space="preserve">közvetett díjazási </w:t>
      </w:r>
      <w:r w:rsidRPr="001045CA">
        <w:rPr>
          <w:rFonts w:ascii="Times New Roman" w:hAnsi="Times New Roman"/>
          <w:sz w:val="22"/>
        </w:rPr>
        <w:t xml:space="preserve">számlát) vezet. </w:t>
      </w:r>
    </w:p>
    <w:p w14:paraId="1DD1D5D3" w14:textId="39F8A0B3" w:rsidR="00CF4622" w:rsidRPr="001045CA" w:rsidRDefault="00CF462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4.4.2. A Biztosító a </w:t>
      </w:r>
      <w:r w:rsidR="00D74332" w:rsidRPr="001045CA">
        <w:rPr>
          <w:rFonts w:ascii="Times New Roman" w:hAnsi="Times New Roman"/>
          <w:sz w:val="22"/>
        </w:rPr>
        <w:t>közvetett díjazási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számla egyenlegéről és az elszámolt </w:t>
      </w:r>
      <w:r w:rsidR="00D74332" w:rsidRPr="001045CA">
        <w:rPr>
          <w:rFonts w:ascii="Times New Roman" w:hAnsi="Times New Roman"/>
          <w:sz w:val="22"/>
        </w:rPr>
        <w:t>közvetett díjazásokról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jegyzéket bocsát az Alkusz rendelkezésére, melyben biztosítási szerződésenként és fajtánként feltünteti az Alkusz javára elszámolt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>összeg</w:t>
      </w:r>
      <w:r w:rsidR="00D74332" w:rsidRPr="001045CA">
        <w:rPr>
          <w:rFonts w:ascii="Times New Roman" w:hAnsi="Times New Roman"/>
          <w:sz w:val="22"/>
        </w:rPr>
        <w:t>é</w:t>
      </w:r>
      <w:r w:rsidRPr="001045CA">
        <w:rPr>
          <w:rFonts w:ascii="Times New Roman" w:hAnsi="Times New Roman"/>
          <w:sz w:val="22"/>
        </w:rPr>
        <w:t xml:space="preserve">t. </w:t>
      </w:r>
    </w:p>
    <w:p w14:paraId="1604CFD4" w14:textId="1239BDA9" w:rsidR="00CF4622" w:rsidRPr="001045CA" w:rsidRDefault="00CF462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4.4.3. A jegyzék adataival szemben az Alkusz a Biztosítónál annak kézhezvételétől számított 15 naptári napon b</w:t>
      </w:r>
      <w:r w:rsidR="00316833" w:rsidRPr="001045CA">
        <w:rPr>
          <w:rFonts w:ascii="Times New Roman" w:hAnsi="Times New Roman"/>
          <w:sz w:val="22"/>
        </w:rPr>
        <w:t>elül, írásban kifogással élhet.</w:t>
      </w:r>
    </w:p>
    <w:p w14:paraId="51A5B921" w14:textId="4BCA83DD" w:rsidR="00CF4622" w:rsidRPr="001045CA" w:rsidRDefault="00CF462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4.4.4. Ha az Alkusz a fenti időpontig kifogást nem terjeszt elő, vagy a kifogásra adott válaszra észrevételt nem tesz, illetve a kifogás előterjesztésére rendelkezésre álló határidőn belül a jegyzékben elszámolt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>összeg</w:t>
      </w:r>
      <w:r w:rsidR="00D74332" w:rsidRPr="001045CA">
        <w:rPr>
          <w:rFonts w:ascii="Times New Roman" w:hAnsi="Times New Roman"/>
          <w:sz w:val="22"/>
        </w:rPr>
        <w:t>ével</w:t>
      </w:r>
      <w:r w:rsidRPr="001045CA">
        <w:rPr>
          <w:rFonts w:ascii="Times New Roman" w:hAnsi="Times New Roman"/>
          <w:sz w:val="22"/>
        </w:rPr>
        <w:t xml:space="preserve"> megegyező tartalmú számlát állít ki, úgy a jegyzékben foglaltakat az Alkusz elfogadottnak tekinti.</w:t>
      </w:r>
      <w:r w:rsidR="00A70234" w:rsidRPr="001045CA">
        <w:rPr>
          <w:rFonts w:ascii="Times New Roman" w:hAnsi="Times New Roman"/>
          <w:sz w:val="22"/>
        </w:rPr>
        <w:t xml:space="preserve"> Jelen bekezdés nem zárja ki az Alkusz arra vonatkozó jogát, hogy elévülési időn belül érvényesíthesse a jogos, de még el nem számolt díjazását.</w:t>
      </w:r>
    </w:p>
    <w:p w14:paraId="5DBBFAE8" w14:textId="72C3B314" w:rsidR="00CF4622" w:rsidRPr="001045CA" w:rsidRDefault="00CF462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4.4.5. </w:t>
      </w:r>
      <w:r w:rsidR="009F0415" w:rsidRPr="001045CA">
        <w:rPr>
          <w:rFonts w:ascii="Times New Roman" w:hAnsi="Times New Roman"/>
          <w:sz w:val="22"/>
        </w:rPr>
        <w:t>A</w:t>
      </w:r>
      <w:r w:rsidR="0028211B" w:rsidRPr="001045CA">
        <w:rPr>
          <w:rFonts w:ascii="Times New Roman" w:hAnsi="Times New Roman"/>
          <w:sz w:val="22"/>
        </w:rPr>
        <w:t>z</w:t>
      </w:r>
      <w:r w:rsidR="009F0415" w:rsidRPr="001045CA">
        <w:rPr>
          <w:rFonts w:ascii="Times New Roman" w:hAnsi="Times New Roman"/>
          <w:sz w:val="22"/>
        </w:rPr>
        <w:t xml:space="preserve"> </w:t>
      </w:r>
      <w:r w:rsidR="0028211B" w:rsidRPr="001045CA">
        <w:rPr>
          <w:rFonts w:ascii="Times New Roman" w:hAnsi="Times New Roman"/>
          <w:sz w:val="22"/>
        </w:rPr>
        <w:t>Alkusz Portál</w:t>
      </w:r>
      <w:r w:rsidR="004D1688" w:rsidRPr="001045CA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alkalmazás használata esetén (amennyiben a Biztosító az Alkusz részére a portál használatához szükséges azonosítót és jelszót biztosított) a Biztosító külön </w:t>
      </w:r>
      <w:r w:rsidR="00D74332" w:rsidRPr="001045CA">
        <w:rPr>
          <w:rFonts w:ascii="Times New Roman" w:hAnsi="Times New Roman"/>
          <w:sz w:val="22"/>
        </w:rPr>
        <w:t>közvetett díjazásról szóló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jegyzéket nem készít, továbbá a felek elszámolása során ahol a jelen megállapodás a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>jegyzék</w:t>
      </w:r>
      <w:r w:rsidR="00D74332" w:rsidRPr="001045CA">
        <w:rPr>
          <w:rFonts w:ascii="Times New Roman" w:hAnsi="Times New Roman"/>
          <w:sz w:val="22"/>
        </w:rPr>
        <w:t>é</w:t>
      </w:r>
      <w:r w:rsidRPr="001045CA">
        <w:rPr>
          <w:rFonts w:ascii="Times New Roman" w:hAnsi="Times New Roman"/>
          <w:sz w:val="22"/>
        </w:rPr>
        <w:t>ről, ill. annak adatairól rendelkezik, ott a portál adat</w:t>
      </w:r>
      <w:r w:rsidR="00B319E2" w:rsidRPr="001045CA">
        <w:rPr>
          <w:rFonts w:ascii="Times New Roman" w:hAnsi="Times New Roman"/>
          <w:sz w:val="22"/>
        </w:rPr>
        <w:t>a</w:t>
      </w:r>
      <w:r w:rsidRPr="001045CA">
        <w:rPr>
          <w:rFonts w:ascii="Times New Roman" w:hAnsi="Times New Roman"/>
          <w:sz w:val="22"/>
        </w:rPr>
        <w:t>it kell érteni.</w:t>
      </w:r>
    </w:p>
    <w:p w14:paraId="0F9580E8" w14:textId="11E8ADE8" w:rsidR="00CF4622" w:rsidRPr="001045CA" w:rsidRDefault="00CF462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4.4.6. A Biztosító a jegyzék / a</w:t>
      </w:r>
      <w:r w:rsidR="0028211B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 xml:space="preserve"> </w:t>
      </w:r>
      <w:r w:rsidR="0028211B" w:rsidRPr="001045CA">
        <w:rPr>
          <w:rFonts w:ascii="Times New Roman" w:hAnsi="Times New Roman"/>
          <w:sz w:val="22"/>
        </w:rPr>
        <w:t>Alkusz Portál</w:t>
      </w:r>
      <w:r w:rsidRPr="001045CA">
        <w:rPr>
          <w:rFonts w:ascii="Times New Roman" w:hAnsi="Times New Roman"/>
          <w:sz w:val="22"/>
        </w:rPr>
        <w:t xml:space="preserve"> adatai alapján kiállított hibátlan számla kézhezvételétől számított 15 banki napon belül fizeti ki a </w:t>
      </w:r>
      <w:r w:rsidR="00D74332" w:rsidRPr="001045CA">
        <w:rPr>
          <w:rFonts w:ascii="Times New Roman" w:hAnsi="Times New Roman"/>
          <w:sz w:val="22"/>
        </w:rPr>
        <w:t>közvetett díjazást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>az Alkusz részére.</w:t>
      </w:r>
    </w:p>
    <w:p w14:paraId="757F09F6" w14:textId="25E6DE11" w:rsidR="00CF4622" w:rsidRPr="001045CA" w:rsidRDefault="002968FE" w:rsidP="00316833">
      <w:pPr>
        <w:spacing w:before="240" w:after="120"/>
        <w:ind w:left="-23"/>
        <w:jc w:val="both"/>
        <w:rPr>
          <w:b/>
          <w:sz w:val="22"/>
        </w:rPr>
      </w:pPr>
      <w:r w:rsidRPr="001045CA">
        <w:rPr>
          <w:b/>
          <w:sz w:val="22"/>
        </w:rPr>
        <w:t>4.5</w:t>
      </w:r>
      <w:r w:rsidR="00CF4622" w:rsidRPr="001045CA">
        <w:rPr>
          <w:b/>
          <w:sz w:val="22"/>
        </w:rPr>
        <w:t xml:space="preserve">. </w:t>
      </w:r>
      <w:r w:rsidR="001D5456" w:rsidRPr="001045CA">
        <w:rPr>
          <w:b/>
          <w:sz w:val="22"/>
        </w:rPr>
        <w:t>K</w:t>
      </w:r>
      <w:r w:rsidR="00D74332" w:rsidRPr="001045CA">
        <w:rPr>
          <w:b/>
          <w:sz w:val="22"/>
        </w:rPr>
        <w:t>özvetett díjazások</w:t>
      </w:r>
      <w:r w:rsidR="00D74332" w:rsidRPr="001045CA" w:rsidDel="00D74332">
        <w:rPr>
          <w:b/>
          <w:sz w:val="22"/>
        </w:rPr>
        <w:t xml:space="preserve"> </w:t>
      </w:r>
      <w:r w:rsidR="00CF4622" w:rsidRPr="001045CA">
        <w:rPr>
          <w:b/>
          <w:sz w:val="22"/>
        </w:rPr>
        <w:t>visszakövetelése</w:t>
      </w:r>
    </w:p>
    <w:p w14:paraId="25AE1FB9" w14:textId="3CDB11AD" w:rsidR="00CF4622" w:rsidRPr="001045CA" w:rsidRDefault="002968FE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4.</w:t>
      </w:r>
      <w:r w:rsidR="00CF4622" w:rsidRPr="001045CA">
        <w:rPr>
          <w:rFonts w:ascii="Times New Roman" w:hAnsi="Times New Roman"/>
          <w:sz w:val="22"/>
        </w:rPr>
        <w:t xml:space="preserve">5.1. Amennyiben az Alkusz részére olyan </w:t>
      </w:r>
      <w:r w:rsidR="00D74332" w:rsidRPr="001045CA">
        <w:rPr>
          <w:rFonts w:ascii="Times New Roman" w:hAnsi="Times New Roman"/>
          <w:sz w:val="22"/>
        </w:rPr>
        <w:t>közvetett díjazást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="00CF4622" w:rsidRPr="001045CA">
        <w:rPr>
          <w:rFonts w:ascii="Times New Roman" w:hAnsi="Times New Roman"/>
          <w:sz w:val="22"/>
        </w:rPr>
        <w:t xml:space="preserve">fizettek ki, amely az Alkuszt nem illette meg, úgy a Biztosító az Alkusz erről történt értesítése mellett jogosult az Alkuszt mindenkor megillető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="00CF4622" w:rsidRPr="001045CA">
        <w:rPr>
          <w:rFonts w:ascii="Times New Roman" w:hAnsi="Times New Roman"/>
          <w:sz w:val="22"/>
        </w:rPr>
        <w:t xml:space="preserve">összegébe beszámítani a jogosulatlanul kifizetett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="00CF4622" w:rsidRPr="001045CA">
        <w:rPr>
          <w:rFonts w:ascii="Times New Roman" w:hAnsi="Times New Roman"/>
          <w:sz w:val="22"/>
        </w:rPr>
        <w:t>összegét.</w:t>
      </w:r>
    </w:p>
    <w:p w14:paraId="2403D1B4" w14:textId="7E8D9410" w:rsidR="00CF4622" w:rsidRPr="001045CA" w:rsidRDefault="002968FE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4.</w:t>
      </w:r>
      <w:r w:rsidR="00CF4622" w:rsidRPr="001045CA">
        <w:rPr>
          <w:rFonts w:ascii="Times New Roman" w:hAnsi="Times New Roman"/>
          <w:sz w:val="22"/>
        </w:rPr>
        <w:t xml:space="preserve">5.2. Amennyiben a Biztosító által jogosan visszakövetelt </w:t>
      </w:r>
      <w:r w:rsidR="00D74332" w:rsidRPr="001045CA">
        <w:rPr>
          <w:rFonts w:ascii="Times New Roman" w:hAnsi="Times New Roman"/>
          <w:sz w:val="22"/>
        </w:rPr>
        <w:t>közvetett díjazást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="00CF4622" w:rsidRPr="001045CA">
        <w:rPr>
          <w:rFonts w:ascii="Times New Roman" w:hAnsi="Times New Roman"/>
          <w:sz w:val="22"/>
        </w:rPr>
        <w:t xml:space="preserve">az Alkusz részére járó </w:t>
      </w:r>
      <w:r w:rsidR="00D74332" w:rsidRPr="001045CA">
        <w:rPr>
          <w:rFonts w:ascii="Times New Roman" w:hAnsi="Times New Roman"/>
          <w:sz w:val="22"/>
        </w:rPr>
        <w:t>közvetett díjazásból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="00CF4622" w:rsidRPr="001045CA">
        <w:rPr>
          <w:rFonts w:ascii="Times New Roman" w:hAnsi="Times New Roman"/>
          <w:sz w:val="22"/>
        </w:rPr>
        <w:t xml:space="preserve">két egymást követő hónapban nem lehet levonni, az Alkusz a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="00CF4622" w:rsidRPr="001045CA">
        <w:rPr>
          <w:rFonts w:ascii="Times New Roman" w:hAnsi="Times New Roman"/>
          <w:sz w:val="22"/>
        </w:rPr>
        <w:t xml:space="preserve">visszafizetésére történt felszólítást követően köteles tartozását a Biztosító részére 15 napon belül megfizetni. A Biztosító a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="00CF4622" w:rsidRPr="001045CA">
        <w:rPr>
          <w:rFonts w:ascii="Times New Roman" w:hAnsi="Times New Roman"/>
          <w:sz w:val="22"/>
        </w:rPr>
        <w:t>visszafizetésének alapjául szolgáló körülmények ismertté válását követően az általános elévülési időn belül jog</w:t>
      </w:r>
      <w:r w:rsidR="00316833" w:rsidRPr="001045CA">
        <w:rPr>
          <w:rFonts w:ascii="Times New Roman" w:hAnsi="Times New Roman"/>
          <w:sz w:val="22"/>
        </w:rPr>
        <w:t>osult az igényét érvényesíteni.</w:t>
      </w:r>
      <w:r w:rsidR="00D74332" w:rsidRPr="001045CA">
        <w:rPr>
          <w:rFonts w:ascii="Times New Roman" w:hAnsi="Times New Roman"/>
          <w:sz w:val="22"/>
        </w:rPr>
        <w:t xml:space="preserve"> </w:t>
      </w:r>
    </w:p>
    <w:p w14:paraId="4190A388" w14:textId="77777777" w:rsidR="00280FE3" w:rsidRPr="001045CA" w:rsidRDefault="00280FE3" w:rsidP="0025776F">
      <w:pPr>
        <w:keepNext/>
        <w:spacing w:before="240" w:after="120"/>
        <w:jc w:val="center"/>
        <w:rPr>
          <w:b/>
          <w:sz w:val="22"/>
        </w:rPr>
      </w:pPr>
      <w:smartTag w:uri="urn:schemas-microsoft-com:office:smarttags" w:element="metricconverter">
        <w:smartTagPr>
          <w:attr w:name="ProductID" w:val="5. A"/>
        </w:smartTagPr>
        <w:r w:rsidRPr="001045CA">
          <w:rPr>
            <w:b/>
            <w:sz w:val="22"/>
          </w:rPr>
          <w:t>5. A</w:t>
        </w:r>
      </w:smartTag>
      <w:r w:rsidRPr="001045CA">
        <w:rPr>
          <w:b/>
          <w:sz w:val="22"/>
        </w:rPr>
        <w:t xml:space="preserve"> megállapodás hatálya, megszűnése</w:t>
      </w:r>
    </w:p>
    <w:p w14:paraId="64DE7AA3" w14:textId="77777777" w:rsidR="00280FE3" w:rsidRPr="001045CA" w:rsidRDefault="00280FE3" w:rsidP="0025776F">
      <w:pPr>
        <w:pStyle w:val="Szvegtrzs"/>
        <w:keepNext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5.1. Jelen megállapodást a Felek határozatlan időtartamra kötik.</w:t>
      </w:r>
    </w:p>
    <w:p w14:paraId="46139E13" w14:textId="77777777" w:rsidR="00280FE3" w:rsidRPr="001045CA" w:rsidRDefault="00E86B3B" w:rsidP="0025776F">
      <w:pPr>
        <w:pStyle w:val="Szvegtrzs"/>
        <w:keepNext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5.2. A megállapodás megszűnik</w:t>
      </w:r>
      <w:r w:rsidR="00280FE3" w:rsidRPr="001045CA">
        <w:rPr>
          <w:rFonts w:ascii="Times New Roman" w:hAnsi="Times New Roman"/>
          <w:sz w:val="22"/>
        </w:rPr>
        <w:t>:</w:t>
      </w:r>
    </w:p>
    <w:p w14:paraId="79A41717" w14:textId="77777777" w:rsidR="00280FE3" w:rsidRPr="001045CA" w:rsidRDefault="00280FE3">
      <w:pPr>
        <w:ind w:left="426"/>
        <w:jc w:val="both"/>
        <w:rPr>
          <w:sz w:val="22"/>
        </w:rPr>
      </w:pPr>
      <w:r w:rsidRPr="001045CA">
        <w:rPr>
          <w:sz w:val="22"/>
        </w:rPr>
        <w:t>a)</w:t>
      </w:r>
      <w:r w:rsidRPr="001045CA">
        <w:rPr>
          <w:sz w:val="22"/>
        </w:rPr>
        <w:tab/>
        <w:t>a Felek közös megegyezésével,</w:t>
      </w:r>
    </w:p>
    <w:p w14:paraId="2716C58B" w14:textId="77777777" w:rsidR="00280FE3" w:rsidRPr="001045CA" w:rsidRDefault="00280FE3">
      <w:pPr>
        <w:ind w:left="426"/>
        <w:jc w:val="both"/>
        <w:rPr>
          <w:sz w:val="22"/>
        </w:rPr>
      </w:pPr>
      <w:r w:rsidRPr="001045CA">
        <w:rPr>
          <w:sz w:val="22"/>
        </w:rPr>
        <w:t>b)</w:t>
      </w:r>
      <w:r w:rsidRPr="001045CA">
        <w:rPr>
          <w:sz w:val="22"/>
        </w:rPr>
        <w:tab/>
        <w:t>bármelyik fél jogutód nélküli megszűnésével,</w:t>
      </w:r>
    </w:p>
    <w:p w14:paraId="2FA52676" w14:textId="77777777" w:rsidR="00280FE3" w:rsidRPr="001045CA" w:rsidRDefault="00280FE3">
      <w:pPr>
        <w:ind w:left="426"/>
        <w:jc w:val="both"/>
        <w:rPr>
          <w:sz w:val="22"/>
        </w:rPr>
      </w:pPr>
      <w:r w:rsidRPr="001045CA">
        <w:rPr>
          <w:sz w:val="22"/>
        </w:rPr>
        <w:lastRenderedPageBreak/>
        <w:t>c)</w:t>
      </w:r>
      <w:r w:rsidRPr="001045CA">
        <w:rPr>
          <w:sz w:val="22"/>
        </w:rPr>
        <w:tab/>
        <w:t>az Alkusz vagy a Biztosító tevékenységi engedélyének visszavonásával,</w:t>
      </w:r>
    </w:p>
    <w:p w14:paraId="6DC142D9" w14:textId="77777777" w:rsidR="00280FE3" w:rsidRPr="001045CA" w:rsidRDefault="00280FE3">
      <w:pPr>
        <w:ind w:left="426"/>
        <w:jc w:val="both"/>
        <w:rPr>
          <w:sz w:val="22"/>
        </w:rPr>
      </w:pPr>
      <w:r w:rsidRPr="001045CA">
        <w:rPr>
          <w:sz w:val="22"/>
        </w:rPr>
        <w:t>d)</w:t>
      </w:r>
      <w:r w:rsidRPr="001045CA">
        <w:rPr>
          <w:sz w:val="22"/>
        </w:rPr>
        <w:tab/>
        <w:t>bármelyik fél rendes felmondásával,</w:t>
      </w:r>
    </w:p>
    <w:p w14:paraId="2A2E71B3" w14:textId="77777777" w:rsidR="00280FE3" w:rsidRPr="001045CA" w:rsidRDefault="00280FE3">
      <w:pPr>
        <w:ind w:left="426"/>
        <w:jc w:val="both"/>
        <w:rPr>
          <w:sz w:val="22"/>
        </w:rPr>
      </w:pPr>
      <w:r w:rsidRPr="001045CA">
        <w:rPr>
          <w:sz w:val="22"/>
        </w:rPr>
        <w:t>e)</w:t>
      </w:r>
      <w:r w:rsidRPr="001045CA">
        <w:rPr>
          <w:sz w:val="22"/>
        </w:rPr>
        <w:tab/>
        <w:t>bármelyik fél rendkívüli felmondásával.</w:t>
      </w:r>
    </w:p>
    <w:p w14:paraId="52CCA509" w14:textId="77777777" w:rsidR="00280FE3" w:rsidRPr="001045CA" w:rsidRDefault="00280FE3" w:rsidP="00316833">
      <w:pPr>
        <w:spacing w:before="240" w:after="120"/>
        <w:ind w:left="-23"/>
        <w:jc w:val="both"/>
        <w:rPr>
          <w:b/>
          <w:sz w:val="22"/>
        </w:rPr>
      </w:pPr>
      <w:r w:rsidRPr="001045CA">
        <w:rPr>
          <w:b/>
          <w:sz w:val="22"/>
        </w:rPr>
        <w:t>5.2.1. Rendes felmondás:</w:t>
      </w:r>
    </w:p>
    <w:p w14:paraId="0FE42F47" w14:textId="187636D5" w:rsidR="00280FE3" w:rsidRPr="001045CA" w:rsidRDefault="00280FE3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5.2.1.1. Jelen megállapodást a Felek írásban, indokolás nélkül és a másik félhez intézett tértivevényes ajánlott levélben</w:t>
      </w:r>
      <w:r w:rsidR="00791E73" w:rsidRPr="001045CA">
        <w:rPr>
          <w:rFonts w:ascii="Times New Roman" w:hAnsi="Times New Roman"/>
          <w:sz w:val="22"/>
        </w:rPr>
        <w:t xml:space="preserve"> vagy személyes kézbesítéssel </w:t>
      </w:r>
      <w:r w:rsidRPr="001045CA">
        <w:rPr>
          <w:rFonts w:ascii="Times New Roman" w:hAnsi="Times New Roman"/>
          <w:sz w:val="22"/>
        </w:rPr>
        <w:t xml:space="preserve">bármikor felmondhatják. A felmondási idő 90 nap, ide nem értve a </w:t>
      </w:r>
      <w:r w:rsidR="00AF57DD" w:rsidRPr="001045CA">
        <w:rPr>
          <w:rFonts w:ascii="Times New Roman" w:hAnsi="Times New Roman"/>
          <w:sz w:val="22"/>
        </w:rPr>
        <w:t xml:space="preserve">Biztosítónak az egyoldalú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="00AF57DD" w:rsidRPr="001045CA">
        <w:rPr>
          <w:rFonts w:ascii="Times New Roman" w:hAnsi="Times New Roman"/>
          <w:sz w:val="22"/>
        </w:rPr>
        <w:t>módosítás</w:t>
      </w:r>
      <w:r w:rsidR="00595F4D" w:rsidRPr="001045CA">
        <w:rPr>
          <w:rFonts w:ascii="Times New Roman" w:hAnsi="Times New Roman"/>
          <w:sz w:val="22"/>
        </w:rPr>
        <w:t xml:space="preserve"> Alkusz általi visszautasítása esetén</w:t>
      </w:r>
      <w:r w:rsidRPr="001045CA">
        <w:rPr>
          <w:rFonts w:ascii="Times New Roman" w:hAnsi="Times New Roman"/>
          <w:sz w:val="22"/>
        </w:rPr>
        <w:t xml:space="preserve"> megnyíló felmondási jogát, mely esetben a felmondási idő 30 nap.</w:t>
      </w:r>
    </w:p>
    <w:p w14:paraId="3FF66493" w14:textId="77777777" w:rsidR="00280FE3" w:rsidRPr="001045CA" w:rsidRDefault="00280FE3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5.2.1.2. A felmondási idő leteltével a megállapodás megszűnik, ezen időpontot követően </w:t>
      </w:r>
      <w:r w:rsidR="00652113" w:rsidRPr="001045CA">
        <w:rPr>
          <w:rFonts w:ascii="Times New Roman" w:hAnsi="Times New Roman"/>
          <w:sz w:val="22"/>
        </w:rPr>
        <w:t>az Alkusz a biztosítónak új szerződést a jelen megállapodás rendelkez</w:t>
      </w:r>
      <w:r w:rsidR="00D4089B" w:rsidRPr="001045CA">
        <w:rPr>
          <w:rFonts w:ascii="Times New Roman" w:hAnsi="Times New Roman"/>
          <w:sz w:val="22"/>
        </w:rPr>
        <w:t>ései alapján nem közvetíthet.</w:t>
      </w:r>
    </w:p>
    <w:p w14:paraId="6A7D3491" w14:textId="0A22372A" w:rsidR="00280FE3" w:rsidRPr="001045CA" w:rsidRDefault="00280FE3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5.2.1.3. A jelen megállapodás megszűnésétől függetlenül, az Alkusznak a Biztosítóval való kapcsolatára a jelen megállapodásnak a </w:t>
      </w:r>
      <w:r w:rsidR="00D74332" w:rsidRPr="001045CA">
        <w:rPr>
          <w:rFonts w:ascii="Times New Roman" w:hAnsi="Times New Roman"/>
          <w:sz w:val="22"/>
        </w:rPr>
        <w:t>közvetett díjazás</w:t>
      </w:r>
      <w:r w:rsidR="00D74332" w:rsidRPr="001045CA" w:rsidDel="00D74332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 xml:space="preserve">visszakövetelésére és az </w:t>
      </w:r>
      <w:r w:rsidR="00AF57DD" w:rsidRPr="001045CA">
        <w:rPr>
          <w:rFonts w:ascii="Times New Roman" w:hAnsi="Times New Roman"/>
          <w:sz w:val="22"/>
        </w:rPr>
        <w:t>Alkusz állománykezelésére vonatkozó rendelkezései továbbra is irányadók.</w:t>
      </w:r>
      <w:r w:rsidRPr="001045CA">
        <w:rPr>
          <w:rFonts w:ascii="Times New Roman" w:hAnsi="Times New Roman"/>
          <w:sz w:val="22"/>
        </w:rPr>
        <w:t xml:space="preserve"> A Biztosító az állománykezelési tevékenységhez szükséges technikai feltételeket a jelen megállapodás megszűnését követően is az Alkusz rendelkezésére bocsátja.</w:t>
      </w:r>
    </w:p>
    <w:p w14:paraId="60567E5C" w14:textId="77777777" w:rsidR="00280FE3" w:rsidRPr="001045CA" w:rsidRDefault="00280FE3" w:rsidP="00316833">
      <w:pPr>
        <w:spacing w:before="240" w:after="120"/>
        <w:ind w:left="-23"/>
        <w:jc w:val="both"/>
        <w:rPr>
          <w:b/>
          <w:sz w:val="22"/>
        </w:rPr>
      </w:pPr>
      <w:r w:rsidRPr="001045CA">
        <w:rPr>
          <w:b/>
          <w:sz w:val="22"/>
        </w:rPr>
        <w:t>5.2.2. Rendkívüli felmondás:</w:t>
      </w:r>
    </w:p>
    <w:p w14:paraId="713A6789" w14:textId="77777777" w:rsidR="00280FE3" w:rsidRPr="001045CA" w:rsidRDefault="00280FE3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5.2.2.1. Jelen megállapodást a Felek írásban é</w:t>
      </w:r>
      <w:r w:rsidR="00FB673A" w:rsidRPr="001045CA">
        <w:rPr>
          <w:rFonts w:ascii="Times New Roman" w:hAnsi="Times New Roman"/>
          <w:sz w:val="22"/>
        </w:rPr>
        <w:t>s a másik félhez intézett térti</w:t>
      </w:r>
      <w:r w:rsidRPr="001045CA">
        <w:rPr>
          <w:rFonts w:ascii="Times New Roman" w:hAnsi="Times New Roman"/>
          <w:sz w:val="22"/>
        </w:rPr>
        <w:t xml:space="preserve">vevényes ajánlott levélben, </w:t>
      </w:r>
      <w:r w:rsidR="00870FBB" w:rsidRPr="001045CA">
        <w:rPr>
          <w:rFonts w:ascii="Times New Roman" w:hAnsi="Times New Roman"/>
          <w:sz w:val="22"/>
        </w:rPr>
        <w:t>vagy személyes kézbesítéssel</w:t>
      </w:r>
      <w:r w:rsidR="004D1688" w:rsidRPr="001045CA">
        <w:rPr>
          <w:rFonts w:ascii="Times New Roman" w:hAnsi="Times New Roman"/>
          <w:sz w:val="22"/>
        </w:rPr>
        <w:t>,</w:t>
      </w:r>
      <w:r w:rsidR="00870FBB" w:rsidRPr="001045CA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>azonnali hatállyal felmondhatják, a másik fél szándékos, vagy súlyosan gondatlan szerződésszegés</w:t>
      </w:r>
      <w:r w:rsidR="00174720" w:rsidRPr="001045CA">
        <w:rPr>
          <w:rFonts w:ascii="Times New Roman" w:hAnsi="Times New Roman"/>
          <w:sz w:val="22"/>
        </w:rPr>
        <w:t>e esetén</w:t>
      </w:r>
      <w:r w:rsidRPr="001045CA">
        <w:rPr>
          <w:rFonts w:ascii="Times New Roman" w:hAnsi="Times New Roman"/>
          <w:sz w:val="22"/>
        </w:rPr>
        <w:t xml:space="preserve">, </w:t>
      </w:r>
      <w:r w:rsidR="00174720" w:rsidRPr="001045CA">
        <w:rPr>
          <w:rFonts w:ascii="Times New Roman" w:hAnsi="Times New Roman"/>
          <w:sz w:val="22"/>
        </w:rPr>
        <w:t>amennyiben</w:t>
      </w:r>
      <w:r w:rsidRPr="001045CA">
        <w:rPr>
          <w:rFonts w:ascii="Times New Roman" w:hAnsi="Times New Roman"/>
          <w:sz w:val="22"/>
        </w:rPr>
        <w:t xml:space="preserve"> a szerződésszegő fél a szerződésellenes állapotot a másik fél írásbeli </w:t>
      </w:r>
      <w:r w:rsidR="00FB673A" w:rsidRPr="001045CA">
        <w:rPr>
          <w:rFonts w:ascii="Times New Roman" w:hAnsi="Times New Roman"/>
          <w:sz w:val="22"/>
        </w:rPr>
        <w:t>felszólítása</w:t>
      </w:r>
      <w:r w:rsidRPr="001045CA">
        <w:rPr>
          <w:rFonts w:ascii="Times New Roman" w:hAnsi="Times New Roman"/>
          <w:sz w:val="22"/>
        </w:rPr>
        <w:t xml:space="preserve"> ellenére 8 (nyolc) napon belül nem szünteti meg.</w:t>
      </w:r>
    </w:p>
    <w:p w14:paraId="68A2E3FC" w14:textId="77777777" w:rsidR="00280FE3" w:rsidRPr="001045CA" w:rsidRDefault="00280FE3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5.2.2.2. A jelen megállapodás alkalmazásában a Felek súlyos szerződésszegésnek tekintik különösen</w:t>
      </w:r>
    </w:p>
    <w:p w14:paraId="4C112612" w14:textId="77777777" w:rsidR="00280FE3" w:rsidRPr="001045CA" w:rsidRDefault="00280FE3">
      <w:pPr>
        <w:ind w:left="426"/>
        <w:jc w:val="both"/>
        <w:rPr>
          <w:sz w:val="22"/>
        </w:rPr>
      </w:pPr>
      <w:r w:rsidRPr="001045CA">
        <w:rPr>
          <w:sz w:val="22"/>
        </w:rPr>
        <w:t>a)</w:t>
      </w:r>
      <w:r w:rsidRPr="001045CA">
        <w:rPr>
          <w:sz w:val="22"/>
        </w:rPr>
        <w:tab/>
        <w:t>a jelen megállapodásban nevesített</w:t>
      </w:r>
      <w:r w:rsidR="00646F4B" w:rsidRPr="001045CA">
        <w:rPr>
          <w:sz w:val="22"/>
        </w:rPr>
        <w:t xml:space="preserve"> jogszabályi és szerződési kötelezettségek megsértése</w:t>
      </w:r>
      <w:r w:rsidRPr="001045CA">
        <w:rPr>
          <w:sz w:val="22"/>
        </w:rPr>
        <w:t xml:space="preserve"> eset</w:t>
      </w:r>
      <w:r w:rsidR="00646F4B" w:rsidRPr="001045CA">
        <w:rPr>
          <w:sz w:val="22"/>
        </w:rPr>
        <w:t>én</w:t>
      </w:r>
      <w:r w:rsidRPr="001045CA">
        <w:rPr>
          <w:sz w:val="22"/>
        </w:rPr>
        <w:t>, továbbá</w:t>
      </w:r>
    </w:p>
    <w:p w14:paraId="791143CC" w14:textId="4A0D1E2A" w:rsidR="00280FE3" w:rsidRPr="001045CA" w:rsidRDefault="00425127">
      <w:pPr>
        <w:ind w:left="426"/>
        <w:jc w:val="both"/>
        <w:rPr>
          <w:sz w:val="22"/>
        </w:rPr>
      </w:pPr>
      <w:r w:rsidRPr="001045CA">
        <w:rPr>
          <w:sz w:val="22"/>
        </w:rPr>
        <w:t>b</w:t>
      </w:r>
      <w:r w:rsidR="00280FE3" w:rsidRPr="001045CA">
        <w:rPr>
          <w:sz w:val="22"/>
        </w:rPr>
        <w:t>)</w:t>
      </w:r>
      <w:r w:rsidR="00280FE3" w:rsidRPr="001045CA">
        <w:rPr>
          <w:sz w:val="22"/>
        </w:rPr>
        <w:tab/>
        <w:t>a titokvédelem körében a Bit</w:t>
      </w:r>
      <w:r w:rsidR="00D74332" w:rsidRPr="001045CA">
        <w:rPr>
          <w:sz w:val="22"/>
        </w:rPr>
        <w:t>.</w:t>
      </w:r>
      <w:r w:rsidR="00280FE3" w:rsidRPr="001045CA">
        <w:rPr>
          <w:sz w:val="22"/>
        </w:rPr>
        <w:t xml:space="preserve">-ben szabályozott „biztosítási titok”, ill. a jelen megállapodás </w:t>
      </w:r>
      <w:r w:rsidR="00132846" w:rsidRPr="001045CA">
        <w:rPr>
          <w:sz w:val="22"/>
        </w:rPr>
        <w:t>8</w:t>
      </w:r>
      <w:r w:rsidR="00280FE3" w:rsidRPr="001045CA">
        <w:rPr>
          <w:sz w:val="22"/>
        </w:rPr>
        <w:t>. pontjában szabályozott üzleti titok megsértését,</w:t>
      </w:r>
    </w:p>
    <w:p w14:paraId="3BA0539B" w14:textId="7FB8DB72" w:rsidR="00280FE3" w:rsidRPr="001045CA" w:rsidRDefault="00425127">
      <w:pPr>
        <w:ind w:left="426"/>
        <w:jc w:val="both"/>
        <w:rPr>
          <w:sz w:val="22"/>
        </w:rPr>
      </w:pPr>
      <w:r w:rsidRPr="001045CA">
        <w:rPr>
          <w:sz w:val="22"/>
        </w:rPr>
        <w:t>c</w:t>
      </w:r>
      <w:r w:rsidR="00280FE3" w:rsidRPr="001045CA">
        <w:rPr>
          <w:sz w:val="22"/>
        </w:rPr>
        <w:t>)</w:t>
      </w:r>
      <w:r w:rsidR="00280FE3" w:rsidRPr="001045CA">
        <w:rPr>
          <w:sz w:val="22"/>
        </w:rPr>
        <w:tab/>
        <w:t>a kölcsönös tájékoztatási kötelezettség elmulasztását.</w:t>
      </w:r>
    </w:p>
    <w:p w14:paraId="10B43695" w14:textId="77777777" w:rsidR="00280FE3" w:rsidRPr="001045CA" w:rsidRDefault="00280FE3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5.2.2.3. Azonnali hatályú felmondásnak van helye, ha bármelyik fél ellen csődeljárás, vagy felszámolási eljárás indul, vagy bármelyik f</w:t>
      </w:r>
      <w:r w:rsidR="00B06EC2" w:rsidRPr="001045CA">
        <w:rPr>
          <w:rFonts w:ascii="Times New Roman" w:hAnsi="Times New Roman"/>
          <w:sz w:val="22"/>
        </w:rPr>
        <w:t>él elhatározza végelszámolását.</w:t>
      </w:r>
    </w:p>
    <w:p w14:paraId="6C9E9A5D" w14:textId="5DAAF90F" w:rsidR="00B06EC2" w:rsidRPr="001045CA" w:rsidRDefault="000E18E9" w:rsidP="00152550">
      <w:pPr>
        <w:spacing w:before="240" w:after="120"/>
        <w:jc w:val="center"/>
        <w:rPr>
          <w:b/>
          <w:sz w:val="22"/>
        </w:rPr>
      </w:pPr>
      <w:r w:rsidRPr="001045CA">
        <w:rPr>
          <w:b/>
          <w:sz w:val="22"/>
        </w:rPr>
        <w:t xml:space="preserve">6. </w:t>
      </w:r>
      <w:r w:rsidR="00B06EC2" w:rsidRPr="001045CA">
        <w:rPr>
          <w:b/>
          <w:sz w:val="22"/>
        </w:rPr>
        <w:t>A Biztosító által létrehozott „</w:t>
      </w:r>
      <w:r w:rsidR="0028211B" w:rsidRPr="001045CA">
        <w:rPr>
          <w:b/>
          <w:sz w:val="22"/>
        </w:rPr>
        <w:t>Alkusz Portál</w:t>
      </w:r>
      <w:r w:rsidR="00B06EC2" w:rsidRPr="001045CA">
        <w:rPr>
          <w:b/>
          <w:sz w:val="22"/>
        </w:rPr>
        <w:t>” alkuszi állománykezelő felület</w:t>
      </w:r>
      <w:r w:rsidRPr="001045CA">
        <w:rPr>
          <w:b/>
          <w:sz w:val="22"/>
        </w:rPr>
        <w:br/>
      </w:r>
      <w:r w:rsidR="00B06EC2" w:rsidRPr="001045CA">
        <w:rPr>
          <w:b/>
          <w:sz w:val="22"/>
        </w:rPr>
        <w:t>használati feltételeinek szabályozása.</w:t>
      </w:r>
    </w:p>
    <w:p w14:paraId="1B94D062" w14:textId="3A3CB478" w:rsidR="00B06EC2" w:rsidRPr="001045CA" w:rsidRDefault="00B06EC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6.1.</w:t>
      </w:r>
      <w:r w:rsidRPr="001045CA">
        <w:rPr>
          <w:rFonts w:ascii="Times New Roman" w:hAnsi="Times New Roman"/>
          <w:sz w:val="22"/>
        </w:rPr>
        <w:tab/>
        <w:t>A Biztosító létrehozta a</w:t>
      </w:r>
      <w:r w:rsidR="0028211B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 xml:space="preserve"> „</w:t>
      </w:r>
      <w:r w:rsidR="0028211B" w:rsidRPr="001045CA">
        <w:rPr>
          <w:rFonts w:ascii="Times New Roman" w:hAnsi="Times New Roman"/>
          <w:sz w:val="22"/>
        </w:rPr>
        <w:t>Alkusz Portál</w:t>
      </w:r>
      <w:r w:rsidRPr="001045CA">
        <w:rPr>
          <w:rFonts w:ascii="Times New Roman" w:hAnsi="Times New Roman"/>
          <w:sz w:val="22"/>
        </w:rPr>
        <w:t>” elnevezésű web-felületen elérhető informatikai alkalmazást, mely jelenlegi főbb funkcionalitásai alapján elsődlegesen az Alkusz által a Biztosító felé közvetített biztosítási szerződések vonatkozásában az Alkusz részére naprakész információk nyújtását célozza a Biztosító nyilvántartásából. A felek a</w:t>
      </w:r>
      <w:r w:rsidR="0028211B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 xml:space="preserve"> </w:t>
      </w:r>
      <w:r w:rsidR="0028211B" w:rsidRPr="001045CA">
        <w:rPr>
          <w:rFonts w:ascii="Times New Roman" w:hAnsi="Times New Roman"/>
          <w:sz w:val="22"/>
        </w:rPr>
        <w:t>Alkusz Portál</w:t>
      </w:r>
      <w:r w:rsidRPr="001045CA">
        <w:rPr>
          <w:rFonts w:ascii="Times New Roman" w:hAnsi="Times New Roman"/>
          <w:sz w:val="22"/>
        </w:rPr>
        <w:t xml:space="preserve">nak az Alkusz részéről történő felhasználási feltételeiről </w:t>
      </w:r>
      <w:r w:rsidR="00432DAF" w:rsidRPr="001045CA">
        <w:rPr>
          <w:rFonts w:ascii="Times New Roman" w:hAnsi="Times New Roman"/>
          <w:sz w:val="22"/>
        </w:rPr>
        <w:t>az alábbiak szerint állapodnak meg:</w:t>
      </w:r>
    </w:p>
    <w:p w14:paraId="370AF6F9" w14:textId="2C1106BD" w:rsidR="00A81593" w:rsidRPr="001045CA" w:rsidRDefault="00B06EC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6.2.</w:t>
      </w:r>
      <w:r w:rsidRPr="001045CA">
        <w:rPr>
          <w:rFonts w:ascii="Times New Roman" w:hAnsi="Times New Roman"/>
          <w:sz w:val="22"/>
        </w:rPr>
        <w:tab/>
        <w:t>A</w:t>
      </w:r>
      <w:r w:rsidR="0028211B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 xml:space="preserve"> </w:t>
      </w:r>
      <w:r w:rsidR="0028211B" w:rsidRPr="001045CA">
        <w:rPr>
          <w:rFonts w:ascii="Times New Roman" w:hAnsi="Times New Roman"/>
          <w:sz w:val="22"/>
        </w:rPr>
        <w:t>Alkusz Portál</w:t>
      </w:r>
      <w:r w:rsidRPr="001045CA">
        <w:rPr>
          <w:rFonts w:ascii="Times New Roman" w:hAnsi="Times New Roman"/>
          <w:sz w:val="22"/>
        </w:rPr>
        <w:t xml:space="preserve">t a Biztosító üzemelteti, </w:t>
      </w:r>
      <w:proofErr w:type="spellStart"/>
      <w:r w:rsidRPr="001045CA">
        <w:rPr>
          <w:rFonts w:ascii="Times New Roman" w:hAnsi="Times New Roman"/>
          <w:sz w:val="22"/>
        </w:rPr>
        <w:t>world</w:t>
      </w:r>
      <w:proofErr w:type="spellEnd"/>
      <w:r w:rsidRPr="001045CA">
        <w:rPr>
          <w:rFonts w:ascii="Times New Roman" w:hAnsi="Times New Roman"/>
          <w:sz w:val="22"/>
        </w:rPr>
        <w:t xml:space="preserve"> </w:t>
      </w:r>
      <w:proofErr w:type="spellStart"/>
      <w:r w:rsidRPr="001045CA">
        <w:rPr>
          <w:rFonts w:ascii="Times New Roman" w:hAnsi="Times New Roman"/>
          <w:sz w:val="22"/>
        </w:rPr>
        <w:t>wide</w:t>
      </w:r>
      <w:proofErr w:type="spellEnd"/>
      <w:r w:rsidRPr="001045CA">
        <w:rPr>
          <w:rFonts w:ascii="Times New Roman" w:hAnsi="Times New Roman"/>
          <w:sz w:val="22"/>
        </w:rPr>
        <w:t xml:space="preserve"> web felületen elérhető informatikai alkalmazásként.</w:t>
      </w:r>
    </w:p>
    <w:p w14:paraId="3AB19137" w14:textId="5D3D59DD" w:rsidR="00B06EC2" w:rsidRPr="001045CA" w:rsidRDefault="00B06EC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6.3.</w:t>
      </w:r>
      <w:r w:rsidRPr="001045CA">
        <w:rPr>
          <w:rFonts w:ascii="Times New Roman" w:hAnsi="Times New Roman"/>
          <w:sz w:val="22"/>
        </w:rPr>
        <w:tab/>
        <w:t>A</w:t>
      </w:r>
      <w:r w:rsidR="0028211B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 xml:space="preserve"> </w:t>
      </w:r>
      <w:r w:rsidR="0028211B" w:rsidRPr="001045CA">
        <w:rPr>
          <w:rFonts w:ascii="Times New Roman" w:hAnsi="Times New Roman"/>
          <w:sz w:val="22"/>
        </w:rPr>
        <w:t>Alkusz Portál</w:t>
      </w:r>
      <w:r w:rsidRPr="001045CA">
        <w:rPr>
          <w:rFonts w:ascii="Times New Roman" w:hAnsi="Times New Roman"/>
          <w:sz w:val="22"/>
        </w:rPr>
        <w:t xml:space="preserve"> főbb funkciói az alábbiak:</w:t>
      </w:r>
    </w:p>
    <w:p w14:paraId="491CADE4" w14:textId="77777777" w:rsidR="00B06EC2" w:rsidRPr="001045CA" w:rsidRDefault="00B06EC2" w:rsidP="0031683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  <w:lang w:eastAsia="hu-HU"/>
        </w:rPr>
      </w:pPr>
      <w:r w:rsidRPr="001045CA">
        <w:rPr>
          <w:sz w:val="22"/>
          <w:szCs w:val="22"/>
          <w:lang w:eastAsia="hu-HU"/>
        </w:rPr>
        <w:t>az Alkusz betekinthet az általa közvetített szerződések teljes állományába, minden szerződésadattal, ezt exportálni is tudja.</w:t>
      </w:r>
    </w:p>
    <w:p w14:paraId="6C47E588" w14:textId="77777777" w:rsidR="00B06EC2" w:rsidRPr="001045CA" w:rsidRDefault="00B06EC2" w:rsidP="0031683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  <w:lang w:eastAsia="hu-HU"/>
        </w:rPr>
      </w:pPr>
      <w:r w:rsidRPr="001045CA">
        <w:rPr>
          <w:sz w:val="22"/>
          <w:szCs w:val="22"/>
          <w:lang w:eastAsia="hu-HU"/>
        </w:rPr>
        <w:t xml:space="preserve">az Alkusz számára hozzáférhető az állományába tartozó kötelező gépjármű-felelősségbiztosítási szerződésekhez kapcsolódóan csoportos beszedési megbízás és igazolóeszköz nyomtatását lehetővé tévő funkció (ideértve a nemzetközi zöldkártya nyomtatását is), </w:t>
      </w:r>
    </w:p>
    <w:p w14:paraId="1D3D8D37" w14:textId="15AD5632" w:rsidR="00B06EC2" w:rsidRPr="001045CA" w:rsidRDefault="00B06EC2" w:rsidP="0031683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  <w:lang w:eastAsia="hu-HU"/>
        </w:rPr>
      </w:pPr>
      <w:r w:rsidRPr="001045CA">
        <w:rPr>
          <w:sz w:val="22"/>
          <w:szCs w:val="22"/>
          <w:lang w:eastAsia="hu-HU"/>
        </w:rPr>
        <w:t xml:space="preserve">havi </w:t>
      </w:r>
      <w:r w:rsidR="002D1A13" w:rsidRPr="001045CA">
        <w:rPr>
          <w:sz w:val="22"/>
        </w:rPr>
        <w:t>közvetett díjazási</w:t>
      </w:r>
      <w:r w:rsidR="002D1A13" w:rsidRPr="001045CA" w:rsidDel="002D1A13">
        <w:rPr>
          <w:sz w:val="22"/>
          <w:szCs w:val="22"/>
          <w:lang w:eastAsia="hu-HU"/>
        </w:rPr>
        <w:t xml:space="preserve"> </w:t>
      </w:r>
      <w:r w:rsidRPr="001045CA">
        <w:rPr>
          <w:sz w:val="22"/>
          <w:szCs w:val="22"/>
          <w:lang w:eastAsia="hu-HU"/>
        </w:rPr>
        <w:t>listák letöltését lehetővé tévő funkcionalitás,</w:t>
      </w:r>
    </w:p>
    <w:p w14:paraId="5D5F45BB" w14:textId="77777777" w:rsidR="00B06EC2" w:rsidRPr="001045CA" w:rsidRDefault="00B06EC2" w:rsidP="0031683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  <w:lang w:eastAsia="hu-HU"/>
        </w:rPr>
      </w:pPr>
      <w:r w:rsidRPr="001045CA">
        <w:rPr>
          <w:sz w:val="22"/>
          <w:szCs w:val="22"/>
          <w:lang w:eastAsia="hu-HU"/>
        </w:rPr>
        <w:t>továbbá információs oldalak a Biztosító termékiről, a Biztosítóval történő kapcsolattartásról stb.</w:t>
      </w:r>
    </w:p>
    <w:p w14:paraId="2B02ED1A" w14:textId="16FEC7C6" w:rsidR="00B06EC2" w:rsidRPr="001045CA" w:rsidRDefault="00B06EC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6.4.</w:t>
      </w:r>
      <w:r w:rsidRPr="001045CA">
        <w:rPr>
          <w:rFonts w:ascii="Times New Roman" w:hAnsi="Times New Roman"/>
          <w:sz w:val="22"/>
        </w:rPr>
        <w:tab/>
        <w:t>Az Alkusz a</w:t>
      </w:r>
      <w:r w:rsidR="0028211B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 xml:space="preserve"> </w:t>
      </w:r>
      <w:r w:rsidR="0028211B" w:rsidRPr="001045CA">
        <w:rPr>
          <w:rFonts w:ascii="Times New Roman" w:hAnsi="Times New Roman"/>
          <w:sz w:val="22"/>
        </w:rPr>
        <w:t>Alkusz Portál</w:t>
      </w:r>
      <w:r w:rsidRPr="001045CA">
        <w:rPr>
          <w:rFonts w:ascii="Times New Roman" w:hAnsi="Times New Roman"/>
          <w:sz w:val="22"/>
        </w:rPr>
        <w:t xml:space="preserve"> alkalmazásba a részére a Biztosító által generált azonosító és jelszó használatával léphet be. A Biztosító az Alkusz részére generált felhasználói nevekhez különböző jogosultsági szinteket kapcsol. A magasabb hozzáférési szintet biztosító jogosultság lehetővé teszi az Alkusz képviselőjének a teljes alkuszi funkcionalitás használatát, míg az alacsonyabb szintű hozzáférési jogosultság a </w:t>
      </w:r>
      <w:r w:rsidR="002D1A13" w:rsidRPr="001045CA">
        <w:rPr>
          <w:rFonts w:ascii="Times New Roman" w:hAnsi="Times New Roman"/>
          <w:sz w:val="22"/>
        </w:rPr>
        <w:t>közvetett díjazási</w:t>
      </w:r>
      <w:r w:rsidR="002D1A13" w:rsidRPr="001045CA" w:rsidDel="002D1A13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>adatokhoz való hozzáférést nem teszi lehetővé. A hozzáférést biztosító azonosítók és jelszavak illetéktelen felhasználásá</w:t>
      </w:r>
      <w:r w:rsidR="001F7DC2" w:rsidRPr="001045CA">
        <w:rPr>
          <w:rFonts w:ascii="Times New Roman" w:hAnsi="Times New Roman"/>
          <w:sz w:val="22"/>
        </w:rPr>
        <w:t>nak megakadályozásáért</w:t>
      </w:r>
      <w:r w:rsidRPr="001045CA">
        <w:rPr>
          <w:rFonts w:ascii="Times New Roman" w:hAnsi="Times New Roman"/>
          <w:sz w:val="22"/>
        </w:rPr>
        <w:t xml:space="preserve"> az Alkusz tartozik </w:t>
      </w:r>
      <w:r w:rsidR="001F7DC2" w:rsidRPr="001045CA">
        <w:rPr>
          <w:rFonts w:ascii="Times New Roman" w:hAnsi="Times New Roman"/>
          <w:sz w:val="22"/>
        </w:rPr>
        <w:t>felelősséggel</w:t>
      </w:r>
      <w:r w:rsidRPr="001045CA">
        <w:rPr>
          <w:rFonts w:ascii="Times New Roman" w:hAnsi="Times New Roman"/>
          <w:sz w:val="22"/>
        </w:rPr>
        <w:t>.</w:t>
      </w:r>
    </w:p>
    <w:p w14:paraId="2A4ED3F1" w14:textId="77777777" w:rsidR="00B06EC2" w:rsidRPr="001045CA" w:rsidRDefault="00B06EC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lastRenderedPageBreak/>
        <w:t>6.5.</w:t>
      </w:r>
      <w:r w:rsidRPr="001045CA">
        <w:rPr>
          <w:rFonts w:ascii="Times New Roman" w:hAnsi="Times New Roman"/>
          <w:sz w:val="22"/>
        </w:rPr>
        <w:tab/>
        <w:t xml:space="preserve">A portál használatával kapcsolatos segédletek elérhetőségét (pl. felhasználói kézikönyv, az elérésre alkalmas internetes böngésző típusa, annak verziószáma) a biztosító az </w:t>
      </w:r>
      <w:r w:rsidR="00432DAF" w:rsidRPr="001045CA">
        <w:rPr>
          <w:rFonts w:ascii="Times New Roman" w:hAnsi="Times New Roman"/>
          <w:sz w:val="22"/>
        </w:rPr>
        <w:t>A</w:t>
      </w:r>
      <w:r w:rsidRPr="001045CA">
        <w:rPr>
          <w:rFonts w:ascii="Times New Roman" w:hAnsi="Times New Roman"/>
          <w:sz w:val="22"/>
        </w:rPr>
        <w:t>lkusz részére folyamatosan biztosítja. Az internet hozzáférés és az alkalmazással kompatibilis internetes böngésző biztosítása az Alkusz felelőssége.</w:t>
      </w:r>
    </w:p>
    <w:p w14:paraId="2D2581B2" w14:textId="62DDF178" w:rsidR="00B06EC2" w:rsidRPr="001045CA" w:rsidRDefault="00B06EC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6.6.</w:t>
      </w:r>
      <w:r w:rsidRPr="001045CA">
        <w:rPr>
          <w:rFonts w:ascii="Times New Roman" w:hAnsi="Times New Roman"/>
          <w:sz w:val="22"/>
        </w:rPr>
        <w:tab/>
        <w:t>A Biztosító nem tartozik felelősséggel azokért az esetlegesen bekövetkező károkért, veszteségekért, költségekért, amelyek a</w:t>
      </w:r>
      <w:r w:rsidR="0028211B" w:rsidRPr="001045CA">
        <w:rPr>
          <w:rFonts w:ascii="Times New Roman" w:hAnsi="Times New Roman"/>
          <w:sz w:val="22"/>
        </w:rPr>
        <w:t>z</w:t>
      </w:r>
      <w:r w:rsidRPr="001045CA">
        <w:rPr>
          <w:rFonts w:ascii="Times New Roman" w:hAnsi="Times New Roman"/>
          <w:sz w:val="22"/>
        </w:rPr>
        <w:t xml:space="preserve"> </w:t>
      </w:r>
      <w:r w:rsidR="0028211B" w:rsidRPr="001045CA">
        <w:rPr>
          <w:rFonts w:ascii="Times New Roman" w:hAnsi="Times New Roman"/>
          <w:sz w:val="22"/>
        </w:rPr>
        <w:t>Alkusz Portál</w:t>
      </w:r>
      <w:r w:rsidRPr="001045CA">
        <w:rPr>
          <w:rFonts w:ascii="Times New Roman" w:hAnsi="Times New Roman"/>
          <w:sz w:val="22"/>
        </w:rPr>
        <w:t xml:space="preserve"> használatából, használatra képtelen állapotából, nem megfelelő működéséből, üzemzavarából, az adatok bárki által történő illetéktelen megváltoztatásából keletkeznek, illetve amelyek az információtovábbítási késedelemből, számítógépes vírusból, vonal- vagy rendszerhibából, vagy más hasonló okból származnak. </w:t>
      </w:r>
    </w:p>
    <w:p w14:paraId="12ED4589" w14:textId="77777777" w:rsidR="00B06EC2" w:rsidRPr="001045CA" w:rsidRDefault="00B06EC2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6.7.</w:t>
      </w:r>
      <w:r w:rsidRPr="001045CA">
        <w:rPr>
          <w:rFonts w:ascii="Times New Roman" w:hAnsi="Times New Roman"/>
          <w:sz w:val="22"/>
        </w:rPr>
        <w:tab/>
        <w:t>A Biztosító semmilyen módon nem tartozik felelősséggel az Alkusz rendelkezésére bocsátott felhasználói azonosítók vagy jelszavak jogosulatlan használatával kapcsolatban az Alkuszt bármilyen formában ért károk vonatkozásában.</w:t>
      </w:r>
    </w:p>
    <w:p w14:paraId="33915144" w14:textId="7D29A2D3" w:rsidR="00B06EC2" w:rsidRPr="001045CA" w:rsidRDefault="000E6CF9" w:rsidP="00316833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6.8.</w:t>
      </w:r>
      <w:r w:rsidR="00B06EC2" w:rsidRPr="001045CA">
        <w:rPr>
          <w:rFonts w:ascii="Times New Roman" w:hAnsi="Times New Roman"/>
          <w:sz w:val="22"/>
        </w:rPr>
        <w:tab/>
        <w:t>Az Alkusz a</w:t>
      </w:r>
      <w:r w:rsidR="0028211B" w:rsidRPr="001045CA">
        <w:rPr>
          <w:rFonts w:ascii="Times New Roman" w:hAnsi="Times New Roman"/>
          <w:sz w:val="22"/>
        </w:rPr>
        <w:t>z</w:t>
      </w:r>
      <w:r w:rsidR="00B06EC2" w:rsidRPr="001045CA">
        <w:rPr>
          <w:rFonts w:ascii="Times New Roman" w:hAnsi="Times New Roman"/>
          <w:sz w:val="22"/>
        </w:rPr>
        <w:t xml:space="preserve"> </w:t>
      </w:r>
      <w:r w:rsidR="0028211B" w:rsidRPr="001045CA">
        <w:rPr>
          <w:rFonts w:ascii="Times New Roman" w:hAnsi="Times New Roman"/>
          <w:sz w:val="22"/>
        </w:rPr>
        <w:t>Alkusz Portál</w:t>
      </w:r>
      <w:r w:rsidR="00B06EC2" w:rsidRPr="001045CA">
        <w:rPr>
          <w:rFonts w:ascii="Times New Roman" w:hAnsi="Times New Roman"/>
          <w:sz w:val="22"/>
        </w:rPr>
        <w:t>on keresztül csak az általa közvetített szerződések adat</w:t>
      </w:r>
      <w:r w:rsidR="001372FE" w:rsidRPr="001045CA">
        <w:rPr>
          <w:rFonts w:ascii="Times New Roman" w:hAnsi="Times New Roman"/>
          <w:sz w:val="22"/>
        </w:rPr>
        <w:t>a</w:t>
      </w:r>
      <w:r w:rsidR="00B06EC2" w:rsidRPr="001045CA">
        <w:rPr>
          <w:rFonts w:ascii="Times New Roman" w:hAnsi="Times New Roman"/>
          <w:sz w:val="22"/>
        </w:rPr>
        <w:t>iba jogosult betekinteni. A felek kifejezetten súlyos és a Biztosító részéről a szerződés azonnali és rendkívüli felmondására okot adó szerződésszegésnek tekintik, ha az Alkusz nem a Biztosító által rendelkezésére bocsátott felhasználói azonosítók vagy jelszavak valamelyikével használja a</w:t>
      </w:r>
      <w:r w:rsidR="0028211B" w:rsidRPr="001045CA">
        <w:rPr>
          <w:rFonts w:ascii="Times New Roman" w:hAnsi="Times New Roman"/>
          <w:sz w:val="22"/>
        </w:rPr>
        <w:t>z</w:t>
      </w:r>
      <w:r w:rsidR="00B06EC2" w:rsidRPr="001045CA">
        <w:rPr>
          <w:rFonts w:ascii="Times New Roman" w:hAnsi="Times New Roman"/>
          <w:sz w:val="22"/>
        </w:rPr>
        <w:t xml:space="preserve"> </w:t>
      </w:r>
      <w:r w:rsidR="0028211B" w:rsidRPr="001045CA">
        <w:rPr>
          <w:rFonts w:ascii="Times New Roman" w:hAnsi="Times New Roman"/>
          <w:sz w:val="22"/>
        </w:rPr>
        <w:t>Alkusz Portál</w:t>
      </w:r>
      <w:r w:rsidR="00B06EC2" w:rsidRPr="001045CA">
        <w:rPr>
          <w:rFonts w:ascii="Times New Roman" w:hAnsi="Times New Roman"/>
          <w:sz w:val="22"/>
        </w:rPr>
        <w:t>t.</w:t>
      </w:r>
    </w:p>
    <w:p w14:paraId="68E775E4" w14:textId="77777777" w:rsidR="003873C6" w:rsidRPr="001045CA" w:rsidRDefault="003873C6" w:rsidP="00152550">
      <w:pPr>
        <w:spacing w:before="240" w:after="120"/>
        <w:jc w:val="center"/>
        <w:rPr>
          <w:b/>
          <w:sz w:val="22"/>
        </w:rPr>
      </w:pPr>
      <w:r w:rsidRPr="001045CA">
        <w:rPr>
          <w:b/>
          <w:sz w:val="22"/>
        </w:rPr>
        <w:t>7. Alkuszi online értékesítésre vonatkozó megállapodások</w:t>
      </w:r>
    </w:p>
    <w:p w14:paraId="12A2A404" w14:textId="77777777" w:rsidR="000A551A" w:rsidRPr="001045CA" w:rsidRDefault="000A551A" w:rsidP="00DB1942">
      <w:pPr>
        <w:pStyle w:val="Szvegtrzs"/>
        <w:spacing w:before="240"/>
        <w:rPr>
          <w:rFonts w:ascii="Times New Roman" w:hAnsi="Times New Roman"/>
          <w:b/>
          <w:sz w:val="22"/>
        </w:rPr>
      </w:pPr>
      <w:r w:rsidRPr="001045CA">
        <w:rPr>
          <w:rFonts w:ascii="Times New Roman" w:hAnsi="Times New Roman"/>
          <w:b/>
          <w:sz w:val="22"/>
        </w:rPr>
        <w:t>7.1.</w:t>
      </w:r>
      <w:r w:rsidRPr="001045CA">
        <w:rPr>
          <w:rFonts w:ascii="Times New Roman" w:hAnsi="Times New Roman"/>
          <w:b/>
          <w:sz w:val="22"/>
        </w:rPr>
        <w:tab/>
        <w:t>Az online értékesítés módja</w:t>
      </w:r>
    </w:p>
    <w:p w14:paraId="047AEE6B" w14:textId="167BF761" w:rsidR="003873C6" w:rsidRPr="001045CA" w:rsidRDefault="000A551A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7.1.1. </w:t>
      </w:r>
      <w:r w:rsidR="009C0D8D" w:rsidRPr="001045CA">
        <w:rPr>
          <w:rFonts w:ascii="Times New Roman" w:hAnsi="Times New Roman"/>
          <w:sz w:val="22"/>
        </w:rPr>
        <w:t>A Biztosító előtt ismert, hogy az Alkusz szakmai célja a lakossági ügyfélkör számára mind teljesebb körű Alkuszi szolgáltatások tömeges nyújtása. Ismert továbbá, hogy e cél érdekében az Alkusz internetes oldalán (továbbiakban: Alkusz oldalán) be kívánja mutatni a magyarországi biztosítók számos termékét. Az oldalra látogató felhasználók az Alkusz szakmai segítségével az azonos módozati körhöz tartozó termékek összehasonlítását követően kiválaszthatják a számukra legmegfelelőbb biztosításokat, és az Alkusz közvetítésével ajánlatot tehetnek a biztosítási szerződés megkötésére.</w:t>
      </w:r>
      <w:r w:rsidR="002D1A13" w:rsidRPr="001045CA">
        <w:rPr>
          <w:rFonts w:ascii="Times New Roman" w:hAnsi="Times New Roman"/>
          <w:sz w:val="22"/>
        </w:rPr>
        <w:t xml:space="preserve"> Az alkusz emellett az ügyfél számára annak biztosítási kockázatai felmérésével, kezelésével, illetve biztosításaival összefüggő szaktanács adására is jogosult.</w:t>
      </w:r>
    </w:p>
    <w:p w14:paraId="7B1944DA" w14:textId="77777777" w:rsidR="003873C6" w:rsidRPr="001045CA" w:rsidRDefault="000A551A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7.1.2 </w:t>
      </w:r>
      <w:r w:rsidR="009C0D8D" w:rsidRPr="001045CA">
        <w:rPr>
          <w:rFonts w:ascii="Times New Roman" w:hAnsi="Times New Roman"/>
          <w:sz w:val="22"/>
        </w:rPr>
        <w:t>A</w:t>
      </w:r>
      <w:r w:rsidR="003873C6" w:rsidRPr="001045CA">
        <w:rPr>
          <w:rFonts w:ascii="Times New Roman" w:hAnsi="Times New Roman"/>
          <w:sz w:val="22"/>
        </w:rPr>
        <w:t xml:space="preserve">z Alkusz </w:t>
      </w:r>
      <w:r w:rsidR="00432DAF" w:rsidRPr="001045CA">
        <w:rPr>
          <w:rFonts w:ascii="Times New Roman" w:hAnsi="Times New Roman"/>
          <w:sz w:val="22"/>
        </w:rPr>
        <w:t xml:space="preserve">és </w:t>
      </w:r>
      <w:r w:rsidR="003873C6" w:rsidRPr="001045CA">
        <w:rPr>
          <w:rFonts w:ascii="Times New Roman" w:hAnsi="Times New Roman"/>
          <w:sz w:val="22"/>
        </w:rPr>
        <w:t xml:space="preserve">a Biztosító az </w:t>
      </w:r>
      <w:r w:rsidR="00AF57DD" w:rsidRPr="001045CA">
        <w:rPr>
          <w:rFonts w:ascii="Times New Roman" w:hAnsi="Times New Roman"/>
          <w:sz w:val="22"/>
        </w:rPr>
        <w:t>Alkusz által üzemeltetett online portál</w:t>
      </w:r>
      <w:r w:rsidR="003873C6" w:rsidRPr="001045CA">
        <w:rPr>
          <w:rFonts w:ascii="Times New Roman" w:hAnsi="Times New Roman"/>
          <w:sz w:val="22"/>
        </w:rPr>
        <w:t xml:space="preserve"> eredményes működésének érdekében együttműködnek.</w:t>
      </w:r>
    </w:p>
    <w:p w14:paraId="13735210" w14:textId="77777777" w:rsidR="003873C6" w:rsidRPr="001045CA" w:rsidRDefault="000A551A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7.1.3. </w:t>
      </w:r>
      <w:r w:rsidR="003873C6" w:rsidRPr="001045CA">
        <w:rPr>
          <w:rFonts w:ascii="Times New Roman" w:hAnsi="Times New Roman"/>
          <w:sz w:val="22"/>
        </w:rPr>
        <w:t xml:space="preserve">A felek kijelentik, hogy az értékesítés ezen formája egybevág üzleti céljaikkal, és </w:t>
      </w:r>
      <w:r w:rsidR="003873C6" w:rsidRPr="001045CA">
        <w:rPr>
          <w:rFonts w:ascii="Times New Roman" w:hAnsi="Times New Roman"/>
          <w:sz w:val="22"/>
        </w:rPr>
        <w:sym w:font="Symbol" w:char="F02D"/>
      </w:r>
      <w:r w:rsidR="003873C6" w:rsidRPr="001045CA">
        <w:rPr>
          <w:rFonts w:ascii="Times New Roman" w:hAnsi="Times New Roman"/>
          <w:sz w:val="22"/>
        </w:rPr>
        <w:t xml:space="preserve"> a mindenkor irányadó jogszabályi rendelkezések maradéktalan betartása mellett </w:t>
      </w:r>
      <w:r w:rsidR="003873C6" w:rsidRPr="001045CA">
        <w:rPr>
          <w:rFonts w:ascii="Times New Roman" w:hAnsi="Times New Roman"/>
          <w:sz w:val="22"/>
        </w:rPr>
        <w:sym w:font="Symbol" w:char="F02D"/>
      </w:r>
      <w:r w:rsidR="003873C6" w:rsidRPr="001045CA">
        <w:rPr>
          <w:rFonts w:ascii="Times New Roman" w:hAnsi="Times New Roman"/>
          <w:sz w:val="22"/>
        </w:rPr>
        <w:t xml:space="preserve"> mindkettőjük közös célja a biztosítási termékek és szolgáltatások internetes támogatással is történő nyújtása, értékesítése.</w:t>
      </w:r>
    </w:p>
    <w:p w14:paraId="4A1FF4D2" w14:textId="77777777" w:rsidR="003873C6" w:rsidRPr="001045CA" w:rsidRDefault="000A551A" w:rsidP="00DB1942">
      <w:pPr>
        <w:pStyle w:val="Szvegtrzs"/>
        <w:spacing w:before="240"/>
        <w:rPr>
          <w:rFonts w:ascii="Times New Roman" w:hAnsi="Times New Roman"/>
          <w:b/>
          <w:sz w:val="22"/>
        </w:rPr>
      </w:pPr>
      <w:r w:rsidRPr="001045CA">
        <w:rPr>
          <w:rFonts w:ascii="Times New Roman" w:hAnsi="Times New Roman"/>
          <w:b/>
          <w:sz w:val="22"/>
        </w:rPr>
        <w:t>7.2</w:t>
      </w:r>
      <w:r w:rsidR="003873C6" w:rsidRPr="001045CA">
        <w:rPr>
          <w:rFonts w:ascii="Times New Roman" w:hAnsi="Times New Roman"/>
          <w:b/>
          <w:sz w:val="22"/>
        </w:rPr>
        <w:t>. Az Alkusz által nyújtani kívánt online szolgáltatásokról, adatbiztonságról</w:t>
      </w:r>
    </w:p>
    <w:p w14:paraId="4700014B" w14:textId="77777777" w:rsidR="003873C6" w:rsidRPr="001045CA" w:rsidRDefault="000A551A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7.2.1. </w:t>
      </w:r>
      <w:r w:rsidR="003873C6" w:rsidRPr="001045CA">
        <w:rPr>
          <w:rFonts w:ascii="Times New Roman" w:hAnsi="Times New Roman"/>
          <w:sz w:val="22"/>
        </w:rPr>
        <w:t>Az Alkusz által üzemeltetni kívánt portál tűzfal mögött kerül elhelyezésre, az ügyfelek adatai titkosított vonalon, úgynevezett SSL technológiával kerülnek az Alkusz szerverére.</w:t>
      </w:r>
    </w:p>
    <w:p w14:paraId="663E6E63" w14:textId="77777777" w:rsidR="003873C6" w:rsidRPr="001045CA" w:rsidRDefault="000A551A" w:rsidP="00DB1942">
      <w:pPr>
        <w:pStyle w:val="Szvegtrzs"/>
        <w:spacing w:before="240"/>
        <w:rPr>
          <w:rFonts w:ascii="Times New Roman" w:hAnsi="Times New Roman"/>
          <w:b/>
          <w:sz w:val="22"/>
        </w:rPr>
      </w:pPr>
      <w:r w:rsidRPr="001045CA">
        <w:rPr>
          <w:rFonts w:ascii="Times New Roman" w:hAnsi="Times New Roman"/>
          <w:b/>
          <w:sz w:val="22"/>
        </w:rPr>
        <w:t>7.3</w:t>
      </w:r>
      <w:r w:rsidR="003873C6" w:rsidRPr="001045CA">
        <w:rPr>
          <w:rFonts w:ascii="Times New Roman" w:hAnsi="Times New Roman"/>
          <w:b/>
          <w:sz w:val="22"/>
        </w:rPr>
        <w:t>. Az Alkusz az együttműködés keretében, vállalja, hogy</w:t>
      </w:r>
    </w:p>
    <w:p w14:paraId="041DCB7F" w14:textId="7A284FB4" w:rsidR="003873C6" w:rsidRPr="001045CA" w:rsidRDefault="009124CE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7.3.1.</w:t>
      </w:r>
      <w:r w:rsidR="000A551A" w:rsidRPr="001045CA">
        <w:rPr>
          <w:rFonts w:ascii="Times New Roman" w:hAnsi="Times New Roman"/>
          <w:sz w:val="22"/>
        </w:rPr>
        <w:t xml:space="preserve"> </w:t>
      </w:r>
      <w:r w:rsidRPr="001045CA">
        <w:rPr>
          <w:rFonts w:ascii="Times New Roman" w:hAnsi="Times New Roman"/>
          <w:sz w:val="22"/>
        </w:rPr>
        <w:t>A</w:t>
      </w:r>
      <w:r w:rsidR="00FF6114" w:rsidRPr="001045CA">
        <w:rPr>
          <w:rFonts w:ascii="Times New Roman" w:hAnsi="Times New Roman"/>
          <w:sz w:val="22"/>
        </w:rPr>
        <w:t xml:space="preserve"> </w:t>
      </w:r>
      <w:r w:rsidR="00300E52" w:rsidRPr="001045CA">
        <w:rPr>
          <w:rFonts w:ascii="Times New Roman" w:hAnsi="Times New Roman"/>
          <w:sz w:val="22"/>
        </w:rPr>
        <w:t>Bit.</w:t>
      </w:r>
      <w:r w:rsidR="003873C6" w:rsidRPr="001045CA">
        <w:rPr>
          <w:rFonts w:ascii="Times New Roman" w:hAnsi="Times New Roman"/>
          <w:sz w:val="22"/>
        </w:rPr>
        <w:t xml:space="preserve">, </w:t>
      </w:r>
      <w:r w:rsidR="00B27690" w:rsidRPr="001045CA">
        <w:rPr>
          <w:rFonts w:ascii="Times New Roman" w:hAnsi="Times New Roman"/>
          <w:sz w:val="22"/>
        </w:rPr>
        <w:t>valamint az egyéb vonatkozó jogszabályok előírásainak betartásával</w:t>
      </w:r>
      <w:r w:rsidRPr="001045CA">
        <w:rPr>
          <w:rFonts w:ascii="Times New Roman" w:hAnsi="Times New Roman"/>
          <w:sz w:val="22"/>
        </w:rPr>
        <w:t xml:space="preserve"> az Alkuszt terhelő ügyfél-tájékoztatási kötelezettségének eleget tesz. Ennek keretében</w:t>
      </w:r>
      <w:r w:rsidR="00BD22DD" w:rsidRPr="001045CA">
        <w:rPr>
          <w:rFonts w:ascii="Times New Roman" w:hAnsi="Times New Roman"/>
          <w:sz w:val="22"/>
        </w:rPr>
        <w:t xml:space="preserve"> </w:t>
      </w:r>
      <w:r w:rsidR="003873C6" w:rsidRPr="001045CA">
        <w:rPr>
          <w:rFonts w:ascii="Times New Roman" w:hAnsi="Times New Roman"/>
          <w:sz w:val="22"/>
        </w:rPr>
        <w:t xml:space="preserve">oldalán folyamatosan és könnyen elérhető módon - elektronikus úton - lehetővé teszi a felhasználók számára, hogy a tájékoztatási kötelezettség tárgyát képező információkat – így különösen az ügyfél-tájékoztatókat és szerződési feltételeket ne csak megismerjék, hanem – letölthessék, tárolják és azokhoz később is </w:t>
      </w:r>
      <w:r w:rsidRPr="001045CA">
        <w:rPr>
          <w:rFonts w:ascii="Times New Roman" w:hAnsi="Times New Roman"/>
          <w:sz w:val="22"/>
        </w:rPr>
        <w:t xml:space="preserve">bármikor </w:t>
      </w:r>
      <w:r w:rsidR="003873C6" w:rsidRPr="001045CA">
        <w:rPr>
          <w:rFonts w:ascii="Times New Roman" w:hAnsi="Times New Roman"/>
          <w:sz w:val="22"/>
        </w:rPr>
        <w:t>könnyen hozzáférjenek, azokat előhívják.</w:t>
      </w:r>
    </w:p>
    <w:p w14:paraId="06148076" w14:textId="227D423C" w:rsidR="003873C6" w:rsidRPr="001045CA" w:rsidRDefault="000A551A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7.3.2. </w:t>
      </w:r>
      <w:r w:rsidR="003873C6" w:rsidRPr="001045CA">
        <w:rPr>
          <w:rFonts w:ascii="Times New Roman" w:hAnsi="Times New Roman"/>
          <w:sz w:val="22"/>
        </w:rPr>
        <w:t>A Biztosító főbb adatairól és a szerződés jellemzőiről szóló tájékoztatót minden esetben még az ügyfél ajánlatának befogadása előtt</w:t>
      </w:r>
      <w:r w:rsidR="002D1A13" w:rsidRPr="001045CA">
        <w:rPr>
          <w:rFonts w:ascii="Times New Roman" w:hAnsi="Times New Roman"/>
          <w:sz w:val="22"/>
        </w:rPr>
        <w:t xml:space="preserve"> kellő időben</w:t>
      </w:r>
      <w:r w:rsidR="003873C6" w:rsidRPr="001045CA">
        <w:rPr>
          <w:rFonts w:ascii="Times New Roman" w:hAnsi="Times New Roman"/>
          <w:sz w:val="22"/>
        </w:rPr>
        <w:t xml:space="preserve"> jeleníti meg az ügyfél képernyőjén, és az ügyfél mindaddig nem tudja befejezni a tranzakciót, amíg a tájékoztató anyagokat végig nem gördíti a képernyőjén, továbbá kifejezetten nem nyilatkozik </w:t>
      </w:r>
      <w:r w:rsidR="00432DAF" w:rsidRPr="001045CA">
        <w:rPr>
          <w:rFonts w:ascii="Times New Roman" w:hAnsi="Times New Roman"/>
          <w:sz w:val="22"/>
        </w:rPr>
        <w:t xml:space="preserve">az </w:t>
      </w:r>
      <w:r w:rsidR="003873C6" w:rsidRPr="001045CA">
        <w:rPr>
          <w:rFonts w:ascii="Times New Roman" w:hAnsi="Times New Roman"/>
          <w:sz w:val="22"/>
        </w:rPr>
        <w:t>azok</w:t>
      </w:r>
      <w:r w:rsidR="00432DAF" w:rsidRPr="001045CA">
        <w:rPr>
          <w:rFonts w:ascii="Times New Roman" w:hAnsi="Times New Roman"/>
          <w:sz w:val="22"/>
        </w:rPr>
        <w:t>ban foglaltak</w:t>
      </w:r>
      <w:r w:rsidR="003873C6" w:rsidRPr="001045CA">
        <w:rPr>
          <w:rFonts w:ascii="Times New Roman" w:hAnsi="Times New Roman"/>
          <w:sz w:val="22"/>
        </w:rPr>
        <w:t xml:space="preserve"> elfogadásáról. Az ügyfél-tájékoztatót és az ajánlatot minden adatával együtt, a szerződés megkötésével egyidejűleg elhelyezi az ügyfél saját mappájába, ahonnan az bármikor előhívható az ügyfél által.</w:t>
      </w:r>
    </w:p>
    <w:p w14:paraId="5B90E09E" w14:textId="77777777" w:rsidR="003873C6" w:rsidRPr="001045CA" w:rsidRDefault="00965F39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7.3.</w:t>
      </w:r>
      <w:r w:rsidR="00A7748B" w:rsidRPr="001045CA">
        <w:rPr>
          <w:rFonts w:ascii="Times New Roman" w:hAnsi="Times New Roman"/>
          <w:sz w:val="22"/>
        </w:rPr>
        <w:t>3</w:t>
      </w:r>
      <w:r w:rsidRPr="001045CA">
        <w:rPr>
          <w:rFonts w:ascii="Times New Roman" w:hAnsi="Times New Roman"/>
          <w:sz w:val="22"/>
        </w:rPr>
        <w:t xml:space="preserve">. </w:t>
      </w:r>
      <w:r w:rsidR="003873C6" w:rsidRPr="001045CA">
        <w:rPr>
          <w:rFonts w:ascii="Times New Roman" w:hAnsi="Times New Roman"/>
          <w:sz w:val="22"/>
        </w:rPr>
        <w:t xml:space="preserve">A Biztosító által megküldött, a Biztosító termékeit érintő változásokat oldalán </w:t>
      </w:r>
      <w:r w:rsidR="009D3113" w:rsidRPr="001045CA">
        <w:rPr>
          <w:rFonts w:ascii="Times New Roman" w:hAnsi="Times New Roman"/>
          <w:sz w:val="22"/>
        </w:rPr>
        <w:t>15</w:t>
      </w:r>
      <w:r w:rsidR="003873C6" w:rsidRPr="001045CA">
        <w:rPr>
          <w:rFonts w:ascii="Times New Roman" w:hAnsi="Times New Roman"/>
          <w:sz w:val="22"/>
        </w:rPr>
        <w:t xml:space="preserve"> napon belül átvezeti, aktualizálja.</w:t>
      </w:r>
    </w:p>
    <w:p w14:paraId="6005FE9D" w14:textId="77777777" w:rsidR="003873C6" w:rsidRPr="001045CA" w:rsidRDefault="00965F39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lastRenderedPageBreak/>
        <w:t>7.3.</w:t>
      </w:r>
      <w:r w:rsidR="00A7748B" w:rsidRPr="001045CA">
        <w:rPr>
          <w:rFonts w:ascii="Times New Roman" w:hAnsi="Times New Roman"/>
          <w:sz w:val="22"/>
        </w:rPr>
        <w:t>4</w:t>
      </w:r>
      <w:r w:rsidRPr="001045CA">
        <w:rPr>
          <w:rFonts w:ascii="Times New Roman" w:hAnsi="Times New Roman"/>
          <w:sz w:val="22"/>
        </w:rPr>
        <w:t xml:space="preserve">. </w:t>
      </w:r>
      <w:r w:rsidR="009D3113" w:rsidRPr="001045CA">
        <w:rPr>
          <w:rFonts w:ascii="Times New Roman" w:hAnsi="Times New Roman"/>
          <w:sz w:val="22"/>
        </w:rPr>
        <w:t>Az Alkusz az o</w:t>
      </w:r>
      <w:r w:rsidR="003873C6" w:rsidRPr="001045CA">
        <w:rPr>
          <w:rFonts w:ascii="Times New Roman" w:hAnsi="Times New Roman"/>
          <w:sz w:val="22"/>
        </w:rPr>
        <w:t>ldalán ügyfelei részére „saját mappa” szolgáltatást tart fenn, mely mappában az ügyfél díjajánlat kéréseit, biztosítási ajánlatait, ajánlati azonosítóit, azok vonatkozó feltételeit és egyéb az ügyfél számára fontos adatot eltárol.</w:t>
      </w:r>
    </w:p>
    <w:p w14:paraId="6105B87B" w14:textId="517F2D64" w:rsidR="003873C6" w:rsidRPr="001045CA" w:rsidRDefault="00965F39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7.3.</w:t>
      </w:r>
      <w:r w:rsidR="00A7748B" w:rsidRPr="001045CA">
        <w:rPr>
          <w:rFonts w:ascii="Times New Roman" w:hAnsi="Times New Roman"/>
          <w:sz w:val="22"/>
        </w:rPr>
        <w:t>5</w:t>
      </w:r>
      <w:r w:rsidRPr="001045CA">
        <w:rPr>
          <w:rFonts w:ascii="Times New Roman" w:hAnsi="Times New Roman"/>
          <w:sz w:val="22"/>
        </w:rPr>
        <w:t xml:space="preserve">. </w:t>
      </w:r>
      <w:r w:rsidR="003873C6" w:rsidRPr="001045CA">
        <w:rPr>
          <w:rFonts w:ascii="Times New Roman" w:hAnsi="Times New Roman"/>
          <w:sz w:val="22"/>
        </w:rPr>
        <w:t xml:space="preserve">Az oldalán keresztül elektronikus úton kezdeményezett biztosítási szerződések esetén, ügyfelétől beszerzi </w:t>
      </w:r>
      <w:r w:rsidR="00AF57DD" w:rsidRPr="001045CA">
        <w:rPr>
          <w:rFonts w:ascii="Times New Roman" w:hAnsi="Times New Roman"/>
          <w:sz w:val="22"/>
        </w:rPr>
        <w:t>Alkuszi megbízását</w:t>
      </w:r>
      <w:r w:rsidR="003873C6" w:rsidRPr="001045CA">
        <w:rPr>
          <w:rFonts w:ascii="Times New Roman" w:hAnsi="Times New Roman"/>
          <w:sz w:val="22"/>
        </w:rPr>
        <w:t xml:space="preserve">, és azt a Biztosító </w:t>
      </w:r>
      <w:r w:rsidR="001121B8" w:rsidRPr="001045CA">
        <w:rPr>
          <w:rFonts w:ascii="Times New Roman" w:hAnsi="Times New Roman"/>
          <w:sz w:val="22"/>
        </w:rPr>
        <w:t>erre irányuló kérése esetén a Biztosítónak</w:t>
      </w:r>
      <w:r w:rsidR="002F4CDC" w:rsidRPr="001045CA">
        <w:rPr>
          <w:rFonts w:ascii="Times New Roman" w:hAnsi="Times New Roman"/>
          <w:sz w:val="22"/>
        </w:rPr>
        <w:t xml:space="preserve"> </w:t>
      </w:r>
      <w:r w:rsidR="005656C6" w:rsidRPr="001045CA">
        <w:rPr>
          <w:rFonts w:ascii="Times New Roman" w:hAnsi="Times New Roman"/>
          <w:sz w:val="22"/>
        </w:rPr>
        <w:t>továbbítja</w:t>
      </w:r>
      <w:r w:rsidR="003873C6" w:rsidRPr="001045CA">
        <w:rPr>
          <w:rFonts w:ascii="Times New Roman" w:hAnsi="Times New Roman"/>
          <w:sz w:val="22"/>
        </w:rPr>
        <w:t xml:space="preserve">. Szükség esetén a megbízás eredeti példányát is a Biztosító rendelkezésre bocsátja.  </w:t>
      </w:r>
    </w:p>
    <w:p w14:paraId="338332A8" w14:textId="77777777" w:rsidR="003873C6" w:rsidRPr="001045CA" w:rsidRDefault="00965F39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7.3.</w:t>
      </w:r>
      <w:r w:rsidR="00A7748B" w:rsidRPr="001045CA">
        <w:rPr>
          <w:rFonts w:ascii="Times New Roman" w:hAnsi="Times New Roman"/>
          <w:sz w:val="22"/>
        </w:rPr>
        <w:t>6</w:t>
      </w:r>
      <w:r w:rsidRPr="001045CA">
        <w:rPr>
          <w:rFonts w:ascii="Times New Roman" w:hAnsi="Times New Roman"/>
          <w:sz w:val="22"/>
        </w:rPr>
        <w:t xml:space="preserve">. </w:t>
      </w:r>
      <w:r w:rsidR="009D3113" w:rsidRPr="001045CA">
        <w:rPr>
          <w:rFonts w:ascii="Times New Roman" w:hAnsi="Times New Roman"/>
          <w:sz w:val="22"/>
        </w:rPr>
        <w:t>Az Alkusz v</w:t>
      </w:r>
      <w:r w:rsidR="003873C6" w:rsidRPr="001045CA">
        <w:rPr>
          <w:rFonts w:ascii="Times New Roman" w:hAnsi="Times New Roman"/>
          <w:sz w:val="22"/>
        </w:rPr>
        <w:t>állalja, hogy a Biztosító által részére átadott a díjak számítását, az adatok ellenőrzését, adatok formátumát, egyéb biztosítás és számítástechnikai specifikumokat tartalmazó, ellenőrző programokat, oldalán keresztül tartalmukban nem, csak eredményükben teszi elérhetővé, láthatóvá.</w:t>
      </w:r>
    </w:p>
    <w:p w14:paraId="4B3B270E" w14:textId="77777777" w:rsidR="00A64A0A" w:rsidRPr="001045CA" w:rsidRDefault="00A64A0A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7.3.7. Az Alkusz vállalja, hogy rendszerében minden, a Biztosító által megkívánt adatot főadatként kezel. Ezen adatokat ellenőrzött formátumban minden esetben bekéri ügyfelétől és továbbítja a Biztosító részére.  </w:t>
      </w:r>
    </w:p>
    <w:p w14:paraId="37561DA0" w14:textId="77777777" w:rsidR="008A656D" w:rsidRPr="001045CA" w:rsidRDefault="00965F39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7.3.</w:t>
      </w:r>
      <w:r w:rsidR="00A64A0A" w:rsidRPr="001045CA">
        <w:rPr>
          <w:rFonts w:ascii="Times New Roman" w:hAnsi="Times New Roman"/>
          <w:sz w:val="22"/>
        </w:rPr>
        <w:t>8</w:t>
      </w:r>
      <w:r w:rsidRPr="001045CA">
        <w:rPr>
          <w:rFonts w:ascii="Times New Roman" w:hAnsi="Times New Roman"/>
          <w:sz w:val="22"/>
        </w:rPr>
        <w:t xml:space="preserve">. </w:t>
      </w:r>
      <w:r w:rsidR="003873C6" w:rsidRPr="001045CA">
        <w:rPr>
          <w:rFonts w:ascii="Times New Roman" w:hAnsi="Times New Roman"/>
          <w:sz w:val="22"/>
        </w:rPr>
        <w:t>Lehetőséget ad a Biztosító részére az oldalán történő reklámtevékenységre azzal a megkötéssel, hogy azon termékek reklámjában, melyek az Alkusz oldalán elektronikus úton történő szerződéskötésre alkalmas állapotban megtalálhatóak, nem helyezhető el az Alkusz oldalán kívülre mutató link. A reklámtevékenység további feltételeit, költségeit a felek külön szerződésben szabályozzák.</w:t>
      </w:r>
    </w:p>
    <w:p w14:paraId="7DBB5F49" w14:textId="77777777" w:rsidR="003873C6" w:rsidRPr="001045CA" w:rsidRDefault="00256F6C" w:rsidP="00DB1942">
      <w:pPr>
        <w:pStyle w:val="Szvegtrzs"/>
        <w:spacing w:before="240"/>
        <w:rPr>
          <w:rFonts w:ascii="Times New Roman" w:hAnsi="Times New Roman"/>
          <w:b/>
          <w:sz w:val="22"/>
        </w:rPr>
      </w:pPr>
      <w:r w:rsidRPr="001045CA">
        <w:rPr>
          <w:rFonts w:ascii="Times New Roman" w:hAnsi="Times New Roman"/>
          <w:b/>
          <w:sz w:val="22"/>
        </w:rPr>
        <w:t xml:space="preserve">7.4. </w:t>
      </w:r>
      <w:r w:rsidR="003873C6" w:rsidRPr="001045CA">
        <w:rPr>
          <w:rFonts w:ascii="Times New Roman" w:hAnsi="Times New Roman"/>
          <w:b/>
          <w:sz w:val="22"/>
        </w:rPr>
        <w:t>A Biztosító vállalja, hogy</w:t>
      </w:r>
    </w:p>
    <w:p w14:paraId="18435D65" w14:textId="148938BA" w:rsidR="003873C6" w:rsidRPr="001045CA" w:rsidRDefault="00256F6C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 xml:space="preserve">7.4.1. </w:t>
      </w:r>
      <w:r w:rsidR="003873C6" w:rsidRPr="001045CA">
        <w:rPr>
          <w:rFonts w:ascii="Times New Roman" w:hAnsi="Times New Roman"/>
          <w:sz w:val="22"/>
        </w:rPr>
        <w:t xml:space="preserve">A hozzá </w:t>
      </w:r>
      <w:r w:rsidR="00AF57DD" w:rsidRPr="001045CA">
        <w:rPr>
          <w:rFonts w:ascii="Times New Roman" w:hAnsi="Times New Roman"/>
          <w:sz w:val="22"/>
        </w:rPr>
        <w:t>hiánytalanul és hibátlanul beérkező ajánlatokat</w:t>
      </w:r>
      <w:r w:rsidR="003873C6" w:rsidRPr="001045CA">
        <w:rPr>
          <w:rFonts w:ascii="Times New Roman" w:hAnsi="Times New Roman"/>
          <w:sz w:val="22"/>
        </w:rPr>
        <w:t xml:space="preserve">, a lehető legrövidebb időn belül </w:t>
      </w:r>
      <w:r w:rsidR="001372FE" w:rsidRPr="001045CA">
        <w:rPr>
          <w:rFonts w:ascii="Times New Roman" w:hAnsi="Times New Roman"/>
          <w:sz w:val="22"/>
        </w:rPr>
        <w:t xml:space="preserve">rendszerében </w:t>
      </w:r>
      <w:r w:rsidR="00055AB9" w:rsidRPr="001045CA">
        <w:rPr>
          <w:rFonts w:ascii="Times New Roman" w:hAnsi="Times New Roman"/>
          <w:sz w:val="22"/>
        </w:rPr>
        <w:t>rögzíti</w:t>
      </w:r>
      <w:r w:rsidR="003873C6" w:rsidRPr="001045CA">
        <w:rPr>
          <w:rFonts w:ascii="Times New Roman" w:hAnsi="Times New Roman"/>
          <w:sz w:val="22"/>
        </w:rPr>
        <w:t xml:space="preserve"> és a szerződő részére postai úton, a díjfizetéshez szükséges dokumen</w:t>
      </w:r>
      <w:r w:rsidR="00D4089B" w:rsidRPr="001045CA">
        <w:rPr>
          <w:rFonts w:ascii="Times New Roman" w:hAnsi="Times New Roman"/>
          <w:sz w:val="22"/>
        </w:rPr>
        <w:t>tumokat (számlalevél) megküldi</w:t>
      </w:r>
      <w:r w:rsidR="001121B8" w:rsidRPr="001045CA">
        <w:rPr>
          <w:rFonts w:ascii="Times New Roman" w:hAnsi="Times New Roman"/>
          <w:sz w:val="22"/>
        </w:rPr>
        <w:t xml:space="preserve">, illetve amennyiben az ügyfél hozzájárul az elektronikus kommunikációhoz, úgy a </w:t>
      </w:r>
      <w:r w:rsidR="001D1937" w:rsidRPr="001045CA">
        <w:rPr>
          <w:rFonts w:ascii="Times New Roman" w:hAnsi="Times New Roman"/>
          <w:sz w:val="22"/>
        </w:rPr>
        <w:t>dokumentumokat e-mail útján küldi meg a Biztosító az ügyfél részére.</w:t>
      </w:r>
    </w:p>
    <w:p w14:paraId="6B62B87E" w14:textId="77777777" w:rsidR="003873C6" w:rsidRPr="001045CA" w:rsidRDefault="00256F6C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7.4.</w:t>
      </w:r>
      <w:r w:rsidR="00C93144" w:rsidRPr="001045CA">
        <w:rPr>
          <w:rFonts w:ascii="Times New Roman" w:hAnsi="Times New Roman"/>
          <w:sz w:val="22"/>
        </w:rPr>
        <w:t>2</w:t>
      </w:r>
      <w:r w:rsidRPr="001045CA">
        <w:rPr>
          <w:rFonts w:ascii="Times New Roman" w:hAnsi="Times New Roman"/>
          <w:sz w:val="22"/>
        </w:rPr>
        <w:t xml:space="preserve">. </w:t>
      </w:r>
      <w:r w:rsidR="003873C6" w:rsidRPr="001045CA">
        <w:rPr>
          <w:rFonts w:ascii="Times New Roman" w:hAnsi="Times New Roman"/>
          <w:sz w:val="22"/>
        </w:rPr>
        <w:t>Támogatja az Alkusz oldalát, a róla szóló, és/vagy általa fontosnak tartott hírek, információk, adatok, tanulságos kár- és szerződési esetek megjelenését, azok átadásával és az ezek közléséhez való hozzájárulásával.</w:t>
      </w:r>
    </w:p>
    <w:p w14:paraId="454C9A95" w14:textId="77777777" w:rsidR="003873C6" w:rsidRPr="001045CA" w:rsidRDefault="00256F6C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7.4.</w:t>
      </w:r>
      <w:r w:rsidR="00C93144" w:rsidRPr="001045CA">
        <w:rPr>
          <w:rFonts w:ascii="Times New Roman" w:hAnsi="Times New Roman"/>
          <w:sz w:val="22"/>
        </w:rPr>
        <w:t>3</w:t>
      </w:r>
      <w:r w:rsidRPr="001045CA">
        <w:rPr>
          <w:rFonts w:ascii="Times New Roman" w:hAnsi="Times New Roman"/>
          <w:sz w:val="22"/>
        </w:rPr>
        <w:t xml:space="preserve">. </w:t>
      </w:r>
      <w:r w:rsidR="003873C6" w:rsidRPr="001045CA">
        <w:rPr>
          <w:rFonts w:ascii="Times New Roman" w:hAnsi="Times New Roman"/>
          <w:sz w:val="22"/>
        </w:rPr>
        <w:t xml:space="preserve">Az Alkusz által jelen szerződés és módozati mellékéleteiben felsorolt biztosítási termékek online megjelenítése és értékesítése vonatkozásában minden szükséges segítséget megad az Alkusz részére, különös tekintettel a termékekhez kapcsolódó feltételek, tarifák, besorolások, ajánlatokhoz, termékekhez kapcsolódó dokumentumok lehetőség szerinti elektronikus formában történő biztosításával, kárrendezési egységei, valamint hivatalos </w:t>
      </w:r>
      <w:proofErr w:type="spellStart"/>
      <w:r w:rsidR="003873C6" w:rsidRPr="001045CA">
        <w:rPr>
          <w:rFonts w:ascii="Times New Roman" w:hAnsi="Times New Roman"/>
          <w:sz w:val="22"/>
        </w:rPr>
        <w:t>logojának</w:t>
      </w:r>
      <w:proofErr w:type="spellEnd"/>
      <w:r w:rsidR="003873C6" w:rsidRPr="001045CA">
        <w:rPr>
          <w:rFonts w:ascii="Times New Roman" w:hAnsi="Times New Roman"/>
          <w:sz w:val="22"/>
        </w:rPr>
        <w:t xml:space="preserve"> Alkusz részére történő átadásával.</w:t>
      </w:r>
    </w:p>
    <w:p w14:paraId="26D313AE" w14:textId="77777777" w:rsidR="003873C6" w:rsidRPr="001045CA" w:rsidRDefault="00256F6C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7.4.</w:t>
      </w:r>
      <w:r w:rsidR="00C93144" w:rsidRPr="001045CA">
        <w:rPr>
          <w:rFonts w:ascii="Times New Roman" w:hAnsi="Times New Roman"/>
          <w:sz w:val="22"/>
        </w:rPr>
        <w:t>4</w:t>
      </w:r>
      <w:r w:rsidRPr="001045CA">
        <w:rPr>
          <w:rFonts w:ascii="Times New Roman" w:hAnsi="Times New Roman"/>
          <w:sz w:val="22"/>
        </w:rPr>
        <w:t xml:space="preserve">. </w:t>
      </w:r>
      <w:r w:rsidR="003873C6" w:rsidRPr="001045CA">
        <w:rPr>
          <w:rFonts w:ascii="Times New Roman" w:hAnsi="Times New Roman"/>
          <w:sz w:val="22"/>
        </w:rPr>
        <w:t xml:space="preserve">Hozzájárul, hogy az Alkusz, az általa bármilyen formában megjelenítetett, átadott feltételeket, tájékoztatókat és információkat saját oldalán díjmentesen megjelenítse.   </w:t>
      </w:r>
    </w:p>
    <w:p w14:paraId="0AA6D3FB" w14:textId="77777777" w:rsidR="003873C6" w:rsidRPr="001045CA" w:rsidRDefault="00256F6C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7.4.</w:t>
      </w:r>
      <w:r w:rsidR="00C93144" w:rsidRPr="001045CA">
        <w:rPr>
          <w:rFonts w:ascii="Times New Roman" w:hAnsi="Times New Roman"/>
          <w:sz w:val="22"/>
        </w:rPr>
        <w:t>5</w:t>
      </w:r>
      <w:r w:rsidRPr="001045CA">
        <w:rPr>
          <w:rFonts w:ascii="Times New Roman" w:hAnsi="Times New Roman"/>
          <w:sz w:val="22"/>
        </w:rPr>
        <w:t xml:space="preserve">. </w:t>
      </w:r>
      <w:r w:rsidR="00AF57DD" w:rsidRPr="001045CA">
        <w:rPr>
          <w:rFonts w:ascii="Times New Roman" w:hAnsi="Times New Roman"/>
          <w:sz w:val="22"/>
        </w:rPr>
        <w:t xml:space="preserve">Hozzájárul, hogy hivatalos </w:t>
      </w:r>
      <w:proofErr w:type="spellStart"/>
      <w:r w:rsidR="00AF57DD" w:rsidRPr="001045CA">
        <w:rPr>
          <w:rFonts w:ascii="Times New Roman" w:hAnsi="Times New Roman"/>
          <w:sz w:val="22"/>
        </w:rPr>
        <w:t>logoját</w:t>
      </w:r>
      <w:proofErr w:type="spellEnd"/>
      <w:r w:rsidR="00AF57DD" w:rsidRPr="001045CA">
        <w:rPr>
          <w:rFonts w:ascii="Times New Roman" w:hAnsi="Times New Roman"/>
          <w:sz w:val="22"/>
        </w:rPr>
        <w:t xml:space="preserve"> az Alkusz </w:t>
      </w:r>
      <w:r w:rsidR="00055AB9" w:rsidRPr="001045CA">
        <w:rPr>
          <w:rFonts w:ascii="Times New Roman" w:hAnsi="Times New Roman"/>
          <w:sz w:val="22"/>
        </w:rPr>
        <w:t xml:space="preserve">honlapjának </w:t>
      </w:r>
      <w:r w:rsidR="00AF57DD" w:rsidRPr="001045CA">
        <w:rPr>
          <w:rFonts w:ascii="Times New Roman" w:hAnsi="Times New Roman"/>
          <w:sz w:val="22"/>
        </w:rPr>
        <w:t>főoldalán, az Alkusz által értékesített termékeire vonatkozó belső oldalakon, illetve a Biztosító választott termékeihez kapcsolódó ügyfelek részére előállított dokumentumokon az Alkusz, a Biztosító előzetes engedélyével, változatlan formában elhelyezhesse</w:t>
      </w:r>
      <w:r w:rsidR="003873C6" w:rsidRPr="001045CA">
        <w:rPr>
          <w:rFonts w:ascii="Times New Roman" w:hAnsi="Times New Roman"/>
          <w:sz w:val="22"/>
        </w:rPr>
        <w:t xml:space="preserve">. </w:t>
      </w:r>
    </w:p>
    <w:p w14:paraId="3D1EE886" w14:textId="77777777" w:rsidR="003873C6" w:rsidRPr="001045CA" w:rsidRDefault="00256F6C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7.4.</w:t>
      </w:r>
      <w:r w:rsidR="00C93144" w:rsidRPr="001045CA">
        <w:rPr>
          <w:rFonts w:ascii="Times New Roman" w:hAnsi="Times New Roman"/>
          <w:sz w:val="22"/>
        </w:rPr>
        <w:t>6</w:t>
      </w:r>
      <w:r w:rsidRPr="001045CA">
        <w:rPr>
          <w:rFonts w:ascii="Times New Roman" w:hAnsi="Times New Roman"/>
          <w:sz w:val="22"/>
        </w:rPr>
        <w:t xml:space="preserve">. </w:t>
      </w:r>
      <w:r w:rsidR="003873C6" w:rsidRPr="001045CA">
        <w:rPr>
          <w:rFonts w:ascii="Times New Roman" w:hAnsi="Times New Roman"/>
          <w:sz w:val="22"/>
        </w:rPr>
        <w:t>Tájékoztatja az Alkuszt az ajánlat</w:t>
      </w:r>
      <w:r w:rsidR="00EC13F3" w:rsidRPr="001045CA">
        <w:rPr>
          <w:rFonts w:ascii="Times New Roman" w:hAnsi="Times New Roman"/>
          <w:sz w:val="22"/>
        </w:rPr>
        <w:t>-</w:t>
      </w:r>
      <w:r w:rsidR="003873C6" w:rsidRPr="001045CA">
        <w:rPr>
          <w:rFonts w:ascii="Times New Roman" w:hAnsi="Times New Roman"/>
          <w:sz w:val="22"/>
        </w:rPr>
        <w:t>felvételi rendszerében alkalmazott ellenőrző rutinokról és mezőparaméterekről annak érdekében, hogy az Alkusz által begyűjtött adatok tartalmukban, formájukban és összefüggéseikben megfeleljenek az általa kialakított elvárásoknak.</w:t>
      </w:r>
    </w:p>
    <w:p w14:paraId="65CB3A30" w14:textId="77777777" w:rsidR="003873C6" w:rsidRPr="001045CA" w:rsidRDefault="00256F6C" w:rsidP="00DB1942">
      <w:pPr>
        <w:pStyle w:val="Szvegtrzs"/>
        <w:spacing w:before="240"/>
        <w:rPr>
          <w:rFonts w:ascii="Times New Roman" w:hAnsi="Times New Roman"/>
          <w:b/>
          <w:sz w:val="22"/>
        </w:rPr>
      </w:pPr>
      <w:r w:rsidRPr="001045CA">
        <w:rPr>
          <w:rFonts w:ascii="Times New Roman" w:hAnsi="Times New Roman"/>
          <w:b/>
          <w:sz w:val="22"/>
        </w:rPr>
        <w:t>7.5</w:t>
      </w:r>
      <w:r w:rsidR="003873C6" w:rsidRPr="001045CA">
        <w:rPr>
          <w:rFonts w:ascii="Times New Roman" w:hAnsi="Times New Roman"/>
          <w:b/>
          <w:sz w:val="22"/>
        </w:rPr>
        <w:t>. Az Alkusz oldalára felkerülő, online értékesítésre kerülő termékek kapcsán a feleket terhelő szükséges egyeztetések</w:t>
      </w:r>
      <w:r w:rsidR="001372FE" w:rsidRPr="001045CA">
        <w:rPr>
          <w:rFonts w:ascii="Times New Roman" w:hAnsi="Times New Roman"/>
          <w:b/>
          <w:sz w:val="22"/>
        </w:rPr>
        <w:t xml:space="preserve"> körébe tartozik:</w:t>
      </w:r>
    </w:p>
    <w:p w14:paraId="408437A7" w14:textId="77777777" w:rsidR="003873C6" w:rsidRPr="001045CA" w:rsidRDefault="003873C6" w:rsidP="003873C6">
      <w:pPr>
        <w:numPr>
          <w:ilvl w:val="0"/>
          <w:numId w:val="8"/>
        </w:numPr>
        <w:jc w:val="both"/>
        <w:rPr>
          <w:sz w:val="22"/>
        </w:rPr>
      </w:pPr>
      <w:r w:rsidRPr="001045CA">
        <w:rPr>
          <w:sz w:val="22"/>
        </w:rPr>
        <w:t>Termékek feltételei, fedezeti tartalma, díjszámítása</w:t>
      </w:r>
    </w:p>
    <w:p w14:paraId="2B57D0F2" w14:textId="77777777" w:rsidR="003873C6" w:rsidRPr="001045CA" w:rsidRDefault="003873C6" w:rsidP="003873C6">
      <w:pPr>
        <w:numPr>
          <w:ilvl w:val="0"/>
          <w:numId w:val="8"/>
        </w:numPr>
        <w:jc w:val="both"/>
        <w:rPr>
          <w:sz w:val="22"/>
        </w:rPr>
      </w:pPr>
      <w:r w:rsidRPr="001045CA">
        <w:rPr>
          <w:sz w:val="22"/>
        </w:rPr>
        <w:t>Szerződéskötéshez feltétlenül szükséges adatok tartalma és formátumaik</w:t>
      </w:r>
    </w:p>
    <w:p w14:paraId="62F78E22" w14:textId="77777777" w:rsidR="003873C6" w:rsidRPr="001045CA" w:rsidRDefault="003873C6" w:rsidP="003873C6">
      <w:pPr>
        <w:numPr>
          <w:ilvl w:val="0"/>
          <w:numId w:val="8"/>
        </w:numPr>
        <w:jc w:val="both"/>
        <w:rPr>
          <w:sz w:val="22"/>
        </w:rPr>
      </w:pPr>
      <w:r w:rsidRPr="001045CA">
        <w:rPr>
          <w:sz w:val="22"/>
        </w:rPr>
        <w:t>Biztosítóra vonatkozó jogszabályban előírt adatok</w:t>
      </w:r>
    </w:p>
    <w:p w14:paraId="4E148D5C" w14:textId="77777777" w:rsidR="00280FE3" w:rsidRPr="001045CA" w:rsidRDefault="00224400" w:rsidP="0025776F">
      <w:pPr>
        <w:keepNext/>
        <w:spacing w:before="240" w:after="120"/>
        <w:jc w:val="center"/>
        <w:rPr>
          <w:b/>
          <w:sz w:val="22"/>
        </w:rPr>
      </w:pPr>
      <w:r w:rsidRPr="001045CA">
        <w:rPr>
          <w:b/>
          <w:sz w:val="22"/>
        </w:rPr>
        <w:t>8</w:t>
      </w:r>
      <w:r w:rsidR="00280FE3" w:rsidRPr="001045CA">
        <w:rPr>
          <w:b/>
          <w:sz w:val="22"/>
        </w:rPr>
        <w:t>. Egyéb rendelkezések</w:t>
      </w:r>
    </w:p>
    <w:p w14:paraId="057FE88E" w14:textId="5C231A54" w:rsidR="00280FE3" w:rsidRPr="001045CA" w:rsidRDefault="00224400" w:rsidP="0025776F">
      <w:pPr>
        <w:pStyle w:val="Szvegtrzs"/>
        <w:keepNext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8</w:t>
      </w:r>
      <w:r w:rsidR="00280FE3" w:rsidRPr="001045CA">
        <w:rPr>
          <w:rFonts w:ascii="Times New Roman" w:hAnsi="Times New Roman"/>
          <w:sz w:val="22"/>
        </w:rPr>
        <w:t>.1. A Biztosító és az Alkusz kötelezettséget vállalnak arra, hogy a másik félre vonatkozó, a másik fél által bizalmasnak minősített, ennek hiányában pedig a tartalmánál fogva nyilvánvalóan bizalmas üzleti adatot, tényt, megoldást és információt</w:t>
      </w:r>
      <w:r w:rsidR="00DD34CF" w:rsidRPr="001045CA">
        <w:rPr>
          <w:rFonts w:ascii="Times New Roman" w:hAnsi="Times New Roman"/>
          <w:sz w:val="22"/>
        </w:rPr>
        <w:t xml:space="preserve"> (üzleti tit</w:t>
      </w:r>
      <w:r w:rsidR="001D1937" w:rsidRPr="001045CA">
        <w:rPr>
          <w:rFonts w:ascii="Times New Roman" w:hAnsi="Times New Roman"/>
          <w:sz w:val="22"/>
        </w:rPr>
        <w:t>kot</w:t>
      </w:r>
      <w:r w:rsidR="00DD34CF" w:rsidRPr="001045CA">
        <w:rPr>
          <w:rFonts w:ascii="Times New Roman" w:hAnsi="Times New Roman"/>
          <w:sz w:val="22"/>
        </w:rPr>
        <w:t>)</w:t>
      </w:r>
      <w:r w:rsidR="00280FE3" w:rsidRPr="001045CA">
        <w:rPr>
          <w:rFonts w:ascii="Times New Roman" w:hAnsi="Times New Roman"/>
          <w:sz w:val="22"/>
        </w:rPr>
        <w:t xml:space="preserve"> harmadik személy - így különösen más biztosító vagy biztosítási alkusz – részére, a Bit. rendelkezéseit is figyelembe véve, nem adja ki, illetve semmilyen módon nem teszi </w:t>
      </w:r>
      <w:r w:rsidR="00280FE3" w:rsidRPr="001045CA">
        <w:rPr>
          <w:rFonts w:ascii="Times New Roman" w:hAnsi="Times New Roman"/>
          <w:sz w:val="22"/>
        </w:rPr>
        <w:lastRenderedPageBreak/>
        <w:t>hozzáférhetővé. A titokvédelem nem akadályozza a Biztosítót abban, hogy adott esetben ugyanazon ügyfél vonatkozásában az Alkusz versenytársa részére is díjajánlatot adjon ki.</w:t>
      </w:r>
    </w:p>
    <w:p w14:paraId="170932CE" w14:textId="77777777" w:rsidR="00280FE3" w:rsidRPr="001045CA" w:rsidRDefault="00224400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8</w:t>
      </w:r>
      <w:r w:rsidR="00280FE3" w:rsidRPr="001045CA">
        <w:rPr>
          <w:rFonts w:ascii="Times New Roman" w:hAnsi="Times New Roman"/>
          <w:sz w:val="22"/>
        </w:rPr>
        <w:t>.2. A Felek kijelentik, hogy a rájuk vonatkozó etikai kódexek előírásait és a rájuk vonatkozó tevékenységi alapelveket ismerik és betartják.</w:t>
      </w:r>
    </w:p>
    <w:p w14:paraId="56EECA8C" w14:textId="77777777" w:rsidR="00280FE3" w:rsidRPr="001045CA" w:rsidRDefault="00224400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8</w:t>
      </w:r>
      <w:r w:rsidR="00280FE3" w:rsidRPr="001045CA">
        <w:rPr>
          <w:rFonts w:ascii="Times New Roman" w:hAnsi="Times New Roman"/>
          <w:sz w:val="22"/>
        </w:rPr>
        <w:t>.3. A Felek a jelen megállapodással kapcsolatos esetleges vitáikat kölcsönös egyeztetés útján rendezik. Bármely vita eldöntésére, amely a jelen szerződésből vagy azzal összefüggésben, annak megszegésével, megszűnésével, érvényességével vagy értelmezésével kapcsolatban keletkezik, a Felek alávetik magukat, pertárgyértéktől függően a Biztosító székhelye szerinti Budapes</w:t>
      </w:r>
      <w:r w:rsidR="00DD34CF" w:rsidRPr="001045CA">
        <w:rPr>
          <w:rFonts w:ascii="Times New Roman" w:hAnsi="Times New Roman"/>
          <w:sz w:val="22"/>
        </w:rPr>
        <w:t>ti II. és III. Kerületi Bíróság</w:t>
      </w:r>
      <w:r w:rsidR="00432DAF" w:rsidRPr="001045CA">
        <w:rPr>
          <w:rFonts w:ascii="Times New Roman" w:hAnsi="Times New Roman"/>
          <w:sz w:val="22"/>
        </w:rPr>
        <w:t xml:space="preserve"> kizárólagos illetékességének.</w:t>
      </w:r>
    </w:p>
    <w:p w14:paraId="21DD422A" w14:textId="77777777" w:rsidR="00280FE3" w:rsidRPr="001045CA" w:rsidRDefault="00224400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8</w:t>
      </w:r>
      <w:r w:rsidR="00280FE3" w:rsidRPr="001045CA">
        <w:rPr>
          <w:rFonts w:ascii="Times New Roman" w:hAnsi="Times New Roman"/>
          <w:sz w:val="22"/>
        </w:rPr>
        <w:t xml:space="preserve">.4. </w:t>
      </w:r>
      <w:r w:rsidR="00DD34CF" w:rsidRPr="001045CA">
        <w:rPr>
          <w:rFonts w:ascii="Times New Roman" w:hAnsi="Times New Roman"/>
          <w:sz w:val="22"/>
        </w:rPr>
        <w:t>A jelen</w:t>
      </w:r>
      <w:r w:rsidR="00280FE3" w:rsidRPr="001045CA">
        <w:rPr>
          <w:rFonts w:ascii="Times New Roman" w:hAnsi="Times New Roman"/>
          <w:sz w:val="22"/>
        </w:rPr>
        <w:t xml:space="preserve"> megállapodás egyes rendelkezéseinek módosítására, kiegészítésére, valamint a Felek esetleges külön megállapodásának megkötésére, kizárólag írásban, a Felek egyetértő és cégszerű aláírásával kerülhet sor. </w:t>
      </w:r>
    </w:p>
    <w:p w14:paraId="40400EEA" w14:textId="1F868BCD" w:rsidR="00280FE3" w:rsidRPr="001045CA" w:rsidRDefault="00224400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8</w:t>
      </w:r>
      <w:r w:rsidR="00280FE3" w:rsidRPr="001045CA">
        <w:rPr>
          <w:rFonts w:ascii="Times New Roman" w:hAnsi="Times New Roman"/>
          <w:sz w:val="22"/>
        </w:rPr>
        <w:t>.</w:t>
      </w:r>
      <w:r w:rsidR="00FC1440" w:rsidRPr="001045CA">
        <w:rPr>
          <w:rFonts w:ascii="Times New Roman" w:hAnsi="Times New Roman"/>
          <w:sz w:val="22"/>
        </w:rPr>
        <w:t>5</w:t>
      </w:r>
      <w:r w:rsidR="00280FE3" w:rsidRPr="001045CA">
        <w:rPr>
          <w:rFonts w:ascii="Times New Roman" w:hAnsi="Times New Roman"/>
          <w:sz w:val="22"/>
        </w:rPr>
        <w:t>. Az Alkusz tudomásul veszi, hogy a Biztosító bármikor jogosult valamely, az Alkusz részére engedélyezett biztosítási termék terjesztését bármely időpontban megszüntetni, vagy felfüggeszteni. A Biztosító ezen intézkedése, az erre vonatkozó írásbeli tájékoztatás</w:t>
      </w:r>
      <w:r w:rsidR="00FC1440" w:rsidRPr="001045CA">
        <w:rPr>
          <w:rFonts w:ascii="Times New Roman" w:hAnsi="Times New Roman"/>
          <w:sz w:val="22"/>
        </w:rPr>
        <w:t>nak</w:t>
      </w:r>
      <w:r w:rsidR="00280FE3" w:rsidRPr="001045CA">
        <w:rPr>
          <w:rFonts w:ascii="Times New Roman" w:hAnsi="Times New Roman"/>
          <w:sz w:val="22"/>
        </w:rPr>
        <w:t xml:space="preserve"> </w:t>
      </w:r>
      <w:r w:rsidR="00FC1440" w:rsidRPr="001045CA">
        <w:rPr>
          <w:rFonts w:ascii="Times New Roman" w:hAnsi="Times New Roman"/>
          <w:sz w:val="22"/>
        </w:rPr>
        <w:t>Alkuszhoz való megérkezés</w:t>
      </w:r>
      <w:r w:rsidR="00280FE3" w:rsidRPr="001045CA">
        <w:rPr>
          <w:rFonts w:ascii="Times New Roman" w:hAnsi="Times New Roman"/>
          <w:sz w:val="22"/>
        </w:rPr>
        <w:t xml:space="preserve">ével lép hatályba. Az Alkusz közvetítésével megkötött és a fenti intézkedés időpontjában hatályban lévő biztosítási szerződéseket a termék terjesztésének megszüntetése, vagy felfüggesztése nem érinti, de a Biztosító jogosult az ilyen szerződéseket a </w:t>
      </w:r>
      <w:r w:rsidR="00472CE6" w:rsidRPr="001045CA">
        <w:rPr>
          <w:rFonts w:ascii="Times New Roman" w:hAnsi="Times New Roman"/>
          <w:sz w:val="22"/>
        </w:rPr>
        <w:t>Ptk.</w:t>
      </w:r>
      <w:r w:rsidR="00280FE3" w:rsidRPr="001045CA">
        <w:rPr>
          <w:rFonts w:ascii="Times New Roman" w:hAnsi="Times New Roman"/>
          <w:sz w:val="22"/>
        </w:rPr>
        <w:t xml:space="preserve"> rendelkezéseinek, valamint az adott termék biztosítási feltételeiben foglalt szabályok betartásával felmondani.</w:t>
      </w:r>
    </w:p>
    <w:p w14:paraId="7488EFAF" w14:textId="2F76969D" w:rsidR="00280FE3" w:rsidRPr="001045CA" w:rsidRDefault="00224400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8</w:t>
      </w:r>
      <w:r w:rsidR="00280FE3" w:rsidRPr="001045CA">
        <w:rPr>
          <w:rFonts w:ascii="Times New Roman" w:hAnsi="Times New Roman"/>
          <w:sz w:val="22"/>
        </w:rPr>
        <w:t>.</w:t>
      </w:r>
      <w:r w:rsidR="00FC1440" w:rsidRPr="001045CA">
        <w:rPr>
          <w:rFonts w:ascii="Times New Roman" w:hAnsi="Times New Roman"/>
          <w:sz w:val="22"/>
        </w:rPr>
        <w:t>6</w:t>
      </w:r>
      <w:r w:rsidR="00280FE3" w:rsidRPr="001045CA">
        <w:rPr>
          <w:rFonts w:ascii="Times New Roman" w:hAnsi="Times New Roman"/>
          <w:sz w:val="22"/>
        </w:rPr>
        <w:t>. A Felek megállapodnak abban, hogy az együttműködésüket érintő kérdésekben (tevékenységi engedélyek magadása, korlátozása, visszavonása, szakmai vezető(k) személyében beállt változások, stb.) a</w:t>
      </w:r>
      <w:r w:rsidR="00EC13F3" w:rsidRPr="001045CA">
        <w:rPr>
          <w:rFonts w:ascii="Times New Roman" w:hAnsi="Times New Roman"/>
          <w:sz w:val="22"/>
        </w:rPr>
        <w:t xml:space="preserve"> </w:t>
      </w:r>
      <w:r w:rsidR="001D1937" w:rsidRPr="001045CA">
        <w:rPr>
          <w:rFonts w:ascii="Times New Roman" w:hAnsi="Times New Roman"/>
          <w:sz w:val="22"/>
        </w:rPr>
        <w:t>Felügyelet</w:t>
      </w:r>
      <w:r w:rsidR="00280FE3" w:rsidRPr="001045CA">
        <w:rPr>
          <w:rFonts w:ascii="Times New Roman" w:hAnsi="Times New Roman"/>
          <w:sz w:val="22"/>
        </w:rPr>
        <w:t xml:space="preserve"> hivatalos </w:t>
      </w:r>
      <w:r w:rsidR="00117D77" w:rsidRPr="001045CA">
        <w:rPr>
          <w:rFonts w:ascii="Times New Roman" w:hAnsi="Times New Roman"/>
          <w:sz w:val="22"/>
        </w:rPr>
        <w:t>internetes honlapjában</w:t>
      </w:r>
      <w:r w:rsidR="00280FE3" w:rsidRPr="001045CA">
        <w:rPr>
          <w:rFonts w:ascii="Times New Roman" w:hAnsi="Times New Roman"/>
          <w:sz w:val="22"/>
        </w:rPr>
        <w:t xml:space="preserve"> megjelenő határozatokat tekintik irányadónak.</w:t>
      </w:r>
    </w:p>
    <w:p w14:paraId="4460141F" w14:textId="77777777" w:rsidR="00280FE3" w:rsidRPr="001045CA" w:rsidRDefault="00224400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8</w:t>
      </w:r>
      <w:r w:rsidR="00280FE3" w:rsidRPr="001045CA">
        <w:rPr>
          <w:rFonts w:ascii="Times New Roman" w:hAnsi="Times New Roman"/>
          <w:sz w:val="22"/>
        </w:rPr>
        <w:t>.</w:t>
      </w:r>
      <w:r w:rsidR="00FC1440" w:rsidRPr="001045CA">
        <w:rPr>
          <w:rFonts w:ascii="Times New Roman" w:hAnsi="Times New Roman"/>
          <w:sz w:val="22"/>
        </w:rPr>
        <w:t>7</w:t>
      </w:r>
      <w:r w:rsidR="00280FE3" w:rsidRPr="001045CA">
        <w:rPr>
          <w:rFonts w:ascii="Times New Roman" w:hAnsi="Times New Roman"/>
          <w:sz w:val="22"/>
        </w:rPr>
        <w:t>. A jelen megállapodás elválaszthatatlan részét képezik a mellékletek, amelyeket a Felek aláírnak és az azokban foglaltakat magukra nézve ugyancsak kötelezőnek ismerik el.</w:t>
      </w:r>
    </w:p>
    <w:p w14:paraId="34F0B35E" w14:textId="737CDF3F" w:rsidR="00280FE3" w:rsidRPr="001045CA" w:rsidRDefault="00224400" w:rsidP="00DB1942">
      <w:pPr>
        <w:pStyle w:val="Szvegtrzs"/>
        <w:spacing w:before="120"/>
        <w:rPr>
          <w:rFonts w:ascii="Times New Roman" w:hAnsi="Times New Roman"/>
          <w:sz w:val="22"/>
        </w:rPr>
      </w:pPr>
      <w:r w:rsidRPr="001045CA">
        <w:rPr>
          <w:rFonts w:ascii="Times New Roman" w:hAnsi="Times New Roman"/>
          <w:sz w:val="22"/>
        </w:rPr>
        <w:t>8</w:t>
      </w:r>
      <w:r w:rsidR="00280FE3" w:rsidRPr="001045CA">
        <w:rPr>
          <w:rFonts w:ascii="Times New Roman" w:hAnsi="Times New Roman"/>
          <w:sz w:val="22"/>
        </w:rPr>
        <w:t>.</w:t>
      </w:r>
      <w:r w:rsidR="0066409C" w:rsidRPr="001045CA">
        <w:rPr>
          <w:rFonts w:ascii="Times New Roman" w:hAnsi="Times New Roman"/>
          <w:sz w:val="22"/>
        </w:rPr>
        <w:t>8</w:t>
      </w:r>
      <w:r w:rsidR="00280FE3" w:rsidRPr="001045CA">
        <w:rPr>
          <w:rFonts w:ascii="Times New Roman" w:hAnsi="Times New Roman"/>
          <w:sz w:val="22"/>
        </w:rPr>
        <w:t>. A jelen megállapodásban nem szabályozott kérdésekben a</w:t>
      </w:r>
      <w:r w:rsidR="00413C44" w:rsidRPr="001045CA">
        <w:rPr>
          <w:rFonts w:ascii="Times New Roman" w:hAnsi="Times New Roman"/>
          <w:sz w:val="22"/>
        </w:rPr>
        <w:t xml:space="preserve"> magyar jogszabályokat, különösen a</w:t>
      </w:r>
      <w:r w:rsidR="003E59CE" w:rsidRPr="001045CA">
        <w:rPr>
          <w:rFonts w:ascii="Times New Roman" w:hAnsi="Times New Roman"/>
          <w:sz w:val="22"/>
        </w:rPr>
        <w:t xml:space="preserve"> </w:t>
      </w:r>
      <w:r w:rsidR="00C75862" w:rsidRPr="001045CA">
        <w:rPr>
          <w:rFonts w:ascii="Times New Roman" w:hAnsi="Times New Roman"/>
          <w:sz w:val="22"/>
        </w:rPr>
        <w:t>Ptk.</w:t>
      </w:r>
      <w:r w:rsidR="00280FE3" w:rsidRPr="001045CA">
        <w:rPr>
          <w:rFonts w:ascii="Times New Roman" w:hAnsi="Times New Roman"/>
          <w:sz w:val="22"/>
        </w:rPr>
        <w:t xml:space="preserve">, valamint </w:t>
      </w:r>
      <w:r w:rsidR="003E59CE" w:rsidRPr="001045CA">
        <w:rPr>
          <w:rFonts w:ascii="Times New Roman" w:hAnsi="Times New Roman"/>
          <w:sz w:val="22"/>
        </w:rPr>
        <w:t xml:space="preserve">a </w:t>
      </w:r>
      <w:r w:rsidR="00413C44" w:rsidRPr="001045CA">
        <w:rPr>
          <w:rFonts w:ascii="Times New Roman" w:hAnsi="Times New Roman"/>
          <w:sz w:val="22"/>
        </w:rPr>
        <w:t>Bit.</w:t>
      </w:r>
      <w:r w:rsidR="003E59CE" w:rsidRPr="001045CA">
        <w:rPr>
          <w:rFonts w:ascii="Times New Roman" w:hAnsi="Times New Roman"/>
          <w:sz w:val="22"/>
        </w:rPr>
        <w:t xml:space="preserve"> </w:t>
      </w:r>
      <w:r w:rsidR="00280FE3" w:rsidRPr="001045CA">
        <w:rPr>
          <w:rFonts w:ascii="Times New Roman" w:hAnsi="Times New Roman"/>
          <w:sz w:val="22"/>
        </w:rPr>
        <w:t>rendelkezéseit kell megfelelően alkalmazni</w:t>
      </w:r>
      <w:r w:rsidR="00055AB9" w:rsidRPr="001045CA">
        <w:rPr>
          <w:rFonts w:ascii="Times New Roman" w:hAnsi="Times New Roman"/>
          <w:sz w:val="22"/>
        </w:rPr>
        <w:t>.</w:t>
      </w:r>
    </w:p>
    <w:p w14:paraId="438B1140" w14:textId="77777777" w:rsidR="00DB1942" w:rsidRPr="001045CA" w:rsidRDefault="00DB1942">
      <w:pPr>
        <w:pStyle w:val="Szvegtrzs2"/>
      </w:pPr>
    </w:p>
    <w:p w14:paraId="27B26170" w14:textId="0A941398" w:rsidR="000201A2" w:rsidRPr="001045CA" w:rsidRDefault="007C2B67">
      <w:pPr>
        <w:pStyle w:val="Szvegtrzs2"/>
      </w:pPr>
      <w:r w:rsidRPr="001045CA">
        <w:t>Budapest, 201</w:t>
      </w:r>
      <w:r w:rsidR="009D2C4E" w:rsidRPr="001045CA">
        <w:t>9</w:t>
      </w:r>
      <w:r w:rsidRPr="001045CA">
        <w:t>.</w:t>
      </w:r>
      <w:r w:rsidR="009C6A78" w:rsidRPr="001045CA">
        <w:t>06.01.</w:t>
      </w:r>
    </w:p>
    <w:p w14:paraId="0150C9BA" w14:textId="77777777" w:rsidR="000201A2" w:rsidRPr="001045CA" w:rsidRDefault="000201A2">
      <w:pPr>
        <w:pStyle w:val="Szvegtrzs2"/>
      </w:pP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549"/>
        <w:gridCol w:w="3651"/>
        <w:gridCol w:w="1260"/>
      </w:tblGrid>
      <w:tr w:rsidR="00280FE3" w:rsidRPr="001045CA" w14:paraId="011E7965" w14:textId="77777777">
        <w:trPr>
          <w:cantSplit/>
        </w:trPr>
        <w:tc>
          <w:tcPr>
            <w:tcW w:w="9720" w:type="dxa"/>
            <w:gridSpan w:val="4"/>
          </w:tcPr>
          <w:p w14:paraId="1357955A" w14:textId="77777777" w:rsidR="00280FE3" w:rsidRPr="001045CA" w:rsidRDefault="00280FE3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Magyar Posta Biztosító Zrt.</w:t>
            </w:r>
          </w:p>
          <w:p w14:paraId="22095AB1" w14:textId="77777777" w:rsidR="00280FE3" w:rsidRPr="001045CA" w:rsidRDefault="00280FE3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  <w:p w14:paraId="5BE8F1BB" w14:textId="77777777" w:rsidR="00280FE3" w:rsidRPr="001045CA" w:rsidRDefault="00280FE3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  <w:p w14:paraId="128E88B0" w14:textId="286287F2" w:rsidR="00280FE3" w:rsidRPr="001045CA" w:rsidRDefault="00607D09">
            <w:pPr>
              <w:pStyle w:val="Szvegtrzs"/>
              <w:tabs>
                <w:tab w:val="left" w:pos="2090"/>
                <w:tab w:val="left" w:leader="underscore" w:pos="7310"/>
              </w:tabs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____________</w:t>
            </w:r>
            <w:r w:rsidR="00280FE3" w:rsidRPr="001045CA">
              <w:rPr>
                <w:rFonts w:ascii="Times New Roman" w:hAnsi="Times New Roman"/>
                <w:sz w:val="22"/>
              </w:rPr>
              <w:t>______________________________________</w:t>
            </w:r>
          </w:p>
        </w:tc>
      </w:tr>
      <w:tr w:rsidR="00280FE3" w:rsidRPr="001045CA" w14:paraId="58F6116B" w14:textId="77777777">
        <w:trPr>
          <w:cantSplit/>
        </w:trPr>
        <w:tc>
          <w:tcPr>
            <w:tcW w:w="1260" w:type="dxa"/>
          </w:tcPr>
          <w:p w14:paraId="0923C6AD" w14:textId="77777777" w:rsidR="00280FE3" w:rsidRPr="001045CA" w:rsidRDefault="00280FE3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9" w:type="dxa"/>
          </w:tcPr>
          <w:p w14:paraId="3C898A0E" w14:textId="27F0BFB4" w:rsidR="00280FE3" w:rsidRPr="001045CA" w:rsidRDefault="00413C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 xml:space="preserve">Dr. </w:t>
            </w:r>
            <w:r w:rsidR="00280FE3" w:rsidRPr="001045CA">
              <w:rPr>
                <w:rFonts w:ascii="Times New Roman" w:hAnsi="Times New Roman"/>
                <w:sz w:val="22"/>
              </w:rPr>
              <w:t>Pandurics Anett</w:t>
            </w:r>
          </w:p>
          <w:p w14:paraId="03820AB4" w14:textId="77777777" w:rsidR="00280FE3" w:rsidRPr="001045CA" w:rsidRDefault="00280FE3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 xml:space="preserve">Az Igazgatóság Elnöke </w:t>
            </w:r>
          </w:p>
        </w:tc>
        <w:tc>
          <w:tcPr>
            <w:tcW w:w="3651" w:type="dxa"/>
          </w:tcPr>
          <w:p w14:paraId="2EE13B76" w14:textId="77777777" w:rsidR="00280FE3" w:rsidRPr="001045CA" w:rsidRDefault="00280FE3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Kenesei János</w:t>
            </w:r>
          </w:p>
          <w:p w14:paraId="11B2EDD2" w14:textId="77777777" w:rsidR="00280FE3" w:rsidRPr="001045CA" w:rsidRDefault="00280FE3">
            <w:pPr>
              <w:pStyle w:val="Szvegtrzs"/>
              <w:tabs>
                <w:tab w:val="num" w:pos="0"/>
                <w:tab w:val="num" w:pos="284"/>
                <w:tab w:val="num" w:pos="426"/>
              </w:tabs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Igazgatósági Tag</w:t>
            </w:r>
          </w:p>
        </w:tc>
        <w:tc>
          <w:tcPr>
            <w:tcW w:w="1260" w:type="dxa"/>
          </w:tcPr>
          <w:p w14:paraId="185A3D80" w14:textId="77777777" w:rsidR="00280FE3" w:rsidRPr="001045CA" w:rsidRDefault="00280FE3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80FE3" w:rsidRPr="001045CA" w14:paraId="5BB378DF" w14:textId="77777777">
        <w:trPr>
          <w:cantSplit/>
        </w:trPr>
        <w:tc>
          <w:tcPr>
            <w:tcW w:w="9720" w:type="dxa"/>
            <w:gridSpan w:val="4"/>
          </w:tcPr>
          <w:p w14:paraId="73071F5E" w14:textId="77777777" w:rsidR="00280FE3" w:rsidRPr="001045CA" w:rsidRDefault="00F65CD7">
            <w:pPr>
              <w:ind w:left="708" w:hanging="708"/>
              <w:jc w:val="center"/>
              <w:rPr>
                <w:sz w:val="22"/>
              </w:rPr>
            </w:pPr>
            <w:r w:rsidRPr="001045CA">
              <w:rPr>
                <w:sz w:val="22"/>
              </w:rPr>
              <w:t>Alkusz</w:t>
            </w:r>
          </w:p>
          <w:p w14:paraId="734B4FC2" w14:textId="77777777" w:rsidR="00280FE3" w:rsidRPr="001045CA" w:rsidRDefault="00280FE3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  <w:p w14:paraId="2B3FB3FF" w14:textId="77777777" w:rsidR="00280FE3" w:rsidRPr="001045CA" w:rsidRDefault="00280FE3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  <w:p w14:paraId="45E9147B" w14:textId="77777777" w:rsidR="00280FE3" w:rsidRPr="001045CA" w:rsidRDefault="00280FE3">
            <w:pPr>
              <w:pStyle w:val="Szvegtrzs"/>
              <w:tabs>
                <w:tab w:val="left" w:pos="2090"/>
                <w:tab w:val="left" w:leader="underscore" w:pos="7310"/>
              </w:tabs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______________________________________</w:t>
            </w:r>
          </w:p>
          <w:p w14:paraId="19C37A2B" w14:textId="77777777" w:rsidR="00280FE3" w:rsidRPr="001045CA" w:rsidRDefault="00280FE3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  <w:p w14:paraId="7B328208" w14:textId="77777777" w:rsidR="00280FE3" w:rsidRPr="001045CA" w:rsidRDefault="00280FE3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ügyvezető igazgató</w:t>
            </w:r>
          </w:p>
        </w:tc>
      </w:tr>
    </w:tbl>
    <w:p w14:paraId="10DABB7E" w14:textId="77777777" w:rsidR="00280FE3" w:rsidRPr="001045CA" w:rsidRDefault="00280FE3">
      <w:pPr>
        <w:jc w:val="both"/>
        <w:rPr>
          <w:sz w:val="22"/>
          <w:u w:val="single"/>
        </w:rPr>
      </w:pPr>
      <w:r w:rsidRPr="001045CA">
        <w:rPr>
          <w:sz w:val="22"/>
          <w:u w:val="single"/>
        </w:rPr>
        <w:t>Mellékletek:</w:t>
      </w:r>
    </w:p>
    <w:p w14:paraId="3257903D" w14:textId="63BD920D" w:rsidR="00280FE3" w:rsidRPr="001045CA" w:rsidRDefault="00280FE3" w:rsidP="00DB1942">
      <w:pPr>
        <w:spacing w:before="120"/>
        <w:jc w:val="both"/>
        <w:rPr>
          <w:sz w:val="22"/>
        </w:rPr>
      </w:pPr>
      <w:r w:rsidRPr="001045CA">
        <w:rPr>
          <w:sz w:val="22"/>
        </w:rPr>
        <w:t>1.</w:t>
      </w:r>
      <w:r w:rsidRPr="001045CA">
        <w:rPr>
          <w:sz w:val="22"/>
        </w:rPr>
        <w:tab/>
        <w:t xml:space="preserve">Az Alkusz által közvetített biztosítási szerződések </w:t>
      </w:r>
      <w:r w:rsidR="002D1A13" w:rsidRPr="001045CA">
        <w:rPr>
          <w:sz w:val="22"/>
        </w:rPr>
        <w:t>közvetett díjazásai</w:t>
      </w:r>
    </w:p>
    <w:p w14:paraId="6445483A" w14:textId="77777777" w:rsidR="00280FE3" w:rsidRPr="001045CA" w:rsidRDefault="00280FE3" w:rsidP="0045170D">
      <w:pPr>
        <w:ind w:left="426" w:hanging="426"/>
        <w:rPr>
          <w:b/>
          <w:sz w:val="22"/>
        </w:rPr>
      </w:pPr>
      <w:r w:rsidRPr="001045CA">
        <w:rPr>
          <w:sz w:val="22"/>
        </w:rPr>
        <w:br w:type="page"/>
      </w:r>
      <w:r w:rsidR="00E53543" w:rsidRPr="001045CA">
        <w:rPr>
          <w:b/>
          <w:sz w:val="22"/>
        </w:rPr>
        <w:lastRenderedPageBreak/>
        <w:t>1</w:t>
      </w:r>
      <w:r w:rsidRPr="001045CA">
        <w:rPr>
          <w:b/>
          <w:sz w:val="22"/>
        </w:rPr>
        <w:t>. sz. melléklet</w:t>
      </w:r>
    </w:p>
    <w:p w14:paraId="50F0D1A1" w14:textId="7A98DC1A" w:rsidR="00117D77" w:rsidRPr="001045CA" w:rsidRDefault="00117D77" w:rsidP="00152550">
      <w:pPr>
        <w:spacing w:before="240" w:after="120"/>
        <w:jc w:val="center"/>
        <w:rPr>
          <w:b/>
          <w:sz w:val="22"/>
        </w:rPr>
      </w:pPr>
      <w:r w:rsidRPr="001045CA">
        <w:rPr>
          <w:b/>
          <w:sz w:val="22"/>
        </w:rPr>
        <w:t xml:space="preserve">Alkuszi </w:t>
      </w:r>
      <w:r w:rsidR="002D1A13" w:rsidRPr="001045CA">
        <w:rPr>
          <w:b/>
          <w:sz w:val="22"/>
        </w:rPr>
        <w:t>közvetett díjazás</w:t>
      </w:r>
    </w:p>
    <w:p w14:paraId="41A6F14B" w14:textId="1D5D638F" w:rsidR="00117D77" w:rsidRPr="001045CA" w:rsidRDefault="00117D77" w:rsidP="00152550">
      <w:pPr>
        <w:spacing w:before="120" w:after="120"/>
        <w:jc w:val="center"/>
        <w:rPr>
          <w:b/>
          <w:sz w:val="22"/>
        </w:rPr>
      </w:pPr>
      <w:r w:rsidRPr="001045CA">
        <w:rPr>
          <w:b/>
          <w:sz w:val="22"/>
        </w:rPr>
        <w:t>a Magyar Posta Biztosító Zrt.-vel kötött</w:t>
      </w:r>
      <w:r w:rsidR="00152550" w:rsidRPr="001045CA">
        <w:rPr>
          <w:b/>
          <w:sz w:val="22"/>
        </w:rPr>
        <w:br/>
      </w:r>
      <w:r w:rsidRPr="001045CA">
        <w:rPr>
          <w:b/>
          <w:sz w:val="22"/>
        </w:rPr>
        <w:t xml:space="preserve">alkuszi ügyrendi és </w:t>
      </w:r>
      <w:r w:rsidR="0075334F" w:rsidRPr="001045CA">
        <w:rPr>
          <w:b/>
          <w:sz w:val="22"/>
        </w:rPr>
        <w:t>közvetett díjazás</w:t>
      </w:r>
      <w:r w:rsidR="009950B6" w:rsidRPr="001045CA">
        <w:rPr>
          <w:b/>
          <w:sz w:val="22"/>
        </w:rPr>
        <w:t xml:space="preserve"> </w:t>
      </w:r>
      <w:r w:rsidRPr="001045CA">
        <w:rPr>
          <w:b/>
          <w:sz w:val="22"/>
        </w:rPr>
        <w:t>megállapodáshoz</w:t>
      </w:r>
    </w:p>
    <w:p w14:paraId="3C83A1FD" w14:textId="3407EFD9" w:rsidR="00280FE3" w:rsidRPr="001045CA" w:rsidRDefault="00D9673F" w:rsidP="00152550">
      <w:pPr>
        <w:spacing w:before="240" w:after="120"/>
        <w:jc w:val="center"/>
        <w:rPr>
          <w:b/>
          <w:sz w:val="22"/>
        </w:rPr>
      </w:pPr>
      <w:r w:rsidRPr="001045CA">
        <w:rPr>
          <w:b/>
          <w:sz w:val="22"/>
        </w:rPr>
        <w:t xml:space="preserve">Az Alkusz által közvetített egyes szerződéstípusokhoz kapcsolódó </w:t>
      </w:r>
      <w:r w:rsidR="0075334F" w:rsidRPr="001045CA">
        <w:rPr>
          <w:b/>
          <w:sz w:val="22"/>
        </w:rPr>
        <w:t xml:space="preserve">közvetett díjazás </w:t>
      </w:r>
      <w:r w:rsidRPr="001045CA">
        <w:rPr>
          <w:b/>
          <w:sz w:val="22"/>
        </w:rPr>
        <w:t>fizetési megállapodások</w:t>
      </w:r>
    </w:p>
    <w:p w14:paraId="20EA354A" w14:textId="2F891B6B" w:rsidR="00175764" w:rsidRPr="001045CA" w:rsidRDefault="00175764" w:rsidP="00152550">
      <w:pPr>
        <w:spacing w:before="240" w:after="120"/>
        <w:jc w:val="center"/>
        <w:rPr>
          <w:b/>
          <w:sz w:val="22"/>
        </w:rPr>
      </w:pPr>
      <w:r w:rsidRPr="001045CA">
        <w:rPr>
          <w:b/>
          <w:sz w:val="22"/>
        </w:rPr>
        <w:t xml:space="preserve">A </w:t>
      </w:r>
      <w:r w:rsidR="0075334F" w:rsidRPr="001045CA">
        <w:rPr>
          <w:b/>
          <w:sz w:val="22"/>
        </w:rPr>
        <w:t>közvetett díjazás</w:t>
      </w:r>
      <w:r w:rsidRPr="001045CA">
        <w:rPr>
          <w:b/>
          <w:sz w:val="22"/>
        </w:rPr>
        <w:t>fizetésének általános előfeltételei</w:t>
      </w:r>
    </w:p>
    <w:p w14:paraId="540B0B35" w14:textId="77777777" w:rsidR="00175764" w:rsidRPr="001045CA" w:rsidRDefault="00F60B81" w:rsidP="007D5BC1">
      <w:pPr>
        <w:jc w:val="both"/>
        <w:rPr>
          <w:sz w:val="22"/>
        </w:rPr>
      </w:pPr>
      <w:r w:rsidRPr="001045CA">
        <w:rPr>
          <w:sz w:val="22"/>
        </w:rPr>
        <w:t xml:space="preserve">Az </w:t>
      </w:r>
      <w:r w:rsidR="00175764" w:rsidRPr="001045CA">
        <w:rPr>
          <w:sz w:val="22"/>
        </w:rPr>
        <w:t>Alkusz biztosításokat közvetít a Magyar Posta Biztosító Zrt.-</w:t>
      </w:r>
      <w:proofErr w:type="spellStart"/>
      <w:r w:rsidR="00175764" w:rsidRPr="001045CA">
        <w:rPr>
          <w:sz w:val="22"/>
        </w:rPr>
        <w:t>nek</w:t>
      </w:r>
      <w:proofErr w:type="spellEnd"/>
      <w:r w:rsidR="00175764" w:rsidRPr="001045CA">
        <w:rPr>
          <w:sz w:val="22"/>
        </w:rPr>
        <w:t>.</w:t>
      </w:r>
    </w:p>
    <w:p w14:paraId="46B9DA5A" w14:textId="39EDAB91" w:rsidR="00175764" w:rsidRPr="001045CA" w:rsidRDefault="00175764" w:rsidP="007D5BC1">
      <w:pPr>
        <w:pStyle w:val="Szvegtrzs2"/>
      </w:pPr>
      <w:r w:rsidRPr="001045CA">
        <w:t xml:space="preserve">Az Alkusz az értékesítésért szerzési, és fenntartási </w:t>
      </w:r>
      <w:r w:rsidR="0075334F" w:rsidRPr="001045CA">
        <w:t>közvetett díjazásra</w:t>
      </w:r>
      <w:r w:rsidR="0075334F" w:rsidRPr="001045CA">
        <w:rPr>
          <w:b/>
        </w:rPr>
        <w:t xml:space="preserve"> </w:t>
      </w:r>
      <w:r w:rsidRPr="001045CA">
        <w:t>jogosult, melynek mértékét és a fizetés feltételeit a felek az alábbiak szerint határozzák meg:</w:t>
      </w:r>
    </w:p>
    <w:p w14:paraId="62FA9053" w14:textId="6DDBAF64" w:rsidR="00175764" w:rsidRPr="001045CA" w:rsidRDefault="00175764" w:rsidP="007D5BC1">
      <w:pPr>
        <w:jc w:val="both"/>
        <w:rPr>
          <w:sz w:val="22"/>
        </w:rPr>
      </w:pPr>
      <w:r w:rsidRPr="001045CA">
        <w:rPr>
          <w:sz w:val="22"/>
        </w:rPr>
        <w:t xml:space="preserve">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fizetés feltételei:</w:t>
      </w:r>
    </w:p>
    <w:p w14:paraId="417FB3FE" w14:textId="77777777" w:rsidR="00175764" w:rsidRPr="001045CA" w:rsidRDefault="00175764" w:rsidP="007D5BC1">
      <w:pPr>
        <w:numPr>
          <w:ilvl w:val="0"/>
          <w:numId w:val="4"/>
        </w:numPr>
        <w:jc w:val="both"/>
        <w:rPr>
          <w:sz w:val="22"/>
        </w:rPr>
      </w:pPr>
      <w:r w:rsidRPr="001045CA">
        <w:rPr>
          <w:sz w:val="22"/>
        </w:rPr>
        <w:t>A biztosítási szerződést közvetlenül az Alkusz közvetítette.</w:t>
      </w:r>
    </w:p>
    <w:p w14:paraId="5B28EA11" w14:textId="77777777" w:rsidR="00175764" w:rsidRPr="001045CA" w:rsidRDefault="00175764" w:rsidP="007D5BC1">
      <w:pPr>
        <w:numPr>
          <w:ilvl w:val="0"/>
          <w:numId w:val="4"/>
        </w:numPr>
        <w:jc w:val="both"/>
        <w:rPr>
          <w:sz w:val="22"/>
        </w:rPr>
      </w:pPr>
      <w:r w:rsidRPr="001045CA">
        <w:rPr>
          <w:sz w:val="22"/>
        </w:rPr>
        <w:t>A biztosítási ajánlat az ügyviteli szabályozás szerint időben és megfelelő minőségben került átadásra a Biztosító</w:t>
      </w:r>
      <w:r w:rsidR="00051C3E" w:rsidRPr="001045CA">
        <w:rPr>
          <w:sz w:val="22"/>
        </w:rPr>
        <w:t>nak</w:t>
      </w:r>
      <w:r w:rsidRPr="001045CA">
        <w:rPr>
          <w:sz w:val="22"/>
        </w:rPr>
        <w:t>.</w:t>
      </w:r>
    </w:p>
    <w:p w14:paraId="4BA8835D" w14:textId="77777777" w:rsidR="00175764" w:rsidRPr="001045CA" w:rsidRDefault="00175764" w:rsidP="007D5BC1">
      <w:pPr>
        <w:numPr>
          <w:ilvl w:val="0"/>
          <w:numId w:val="4"/>
        </w:numPr>
        <w:jc w:val="both"/>
        <w:rPr>
          <w:sz w:val="22"/>
        </w:rPr>
      </w:pPr>
      <w:r w:rsidRPr="001045CA">
        <w:rPr>
          <w:sz w:val="22"/>
        </w:rPr>
        <w:t>Az Alkusz a biztosítási szerződést karbantartja, az ügyfelekkel kapcsolatot tart és a szerződéshez fűződő szerviz-feladatokat ellátja.</w:t>
      </w:r>
    </w:p>
    <w:p w14:paraId="1AC463EC" w14:textId="77777777" w:rsidR="00AF57DD" w:rsidRPr="001045CA" w:rsidRDefault="00AF57DD" w:rsidP="007D5BC1">
      <w:pPr>
        <w:pStyle w:val="Listaszerbekezds"/>
        <w:numPr>
          <w:ilvl w:val="0"/>
          <w:numId w:val="4"/>
        </w:numPr>
        <w:jc w:val="both"/>
        <w:rPr>
          <w:sz w:val="22"/>
        </w:rPr>
      </w:pPr>
      <w:r w:rsidRPr="001045CA">
        <w:rPr>
          <w:sz w:val="22"/>
        </w:rPr>
        <w:t>Az ügyfél a Biztosító által meghatározott első díjat (díjrészletet) befizette.</w:t>
      </w:r>
    </w:p>
    <w:p w14:paraId="7B3A261A" w14:textId="77777777" w:rsidR="00175764" w:rsidRPr="001045CA" w:rsidRDefault="00175764" w:rsidP="007D5BC1">
      <w:pPr>
        <w:jc w:val="both"/>
        <w:rPr>
          <w:sz w:val="22"/>
        </w:rPr>
      </w:pPr>
    </w:p>
    <w:p w14:paraId="00D4BDB1" w14:textId="77777777" w:rsidR="00AC0653" w:rsidRPr="001045CA" w:rsidRDefault="00AC0653" w:rsidP="00152550">
      <w:pPr>
        <w:spacing w:before="240" w:after="120"/>
        <w:jc w:val="center"/>
        <w:rPr>
          <w:b/>
          <w:i/>
          <w:sz w:val="22"/>
        </w:rPr>
      </w:pPr>
      <w:r w:rsidRPr="001045CA">
        <w:rPr>
          <w:b/>
          <w:i/>
          <w:sz w:val="22"/>
        </w:rPr>
        <w:t>PostaAutóŐr</w:t>
      </w:r>
    </w:p>
    <w:p w14:paraId="7C7DE7B8" w14:textId="77777777" w:rsidR="00AC0653" w:rsidRPr="001045CA" w:rsidRDefault="00AC0653" w:rsidP="000201A2">
      <w:pPr>
        <w:numPr>
          <w:ilvl w:val="0"/>
          <w:numId w:val="3"/>
        </w:numPr>
        <w:spacing w:before="120"/>
        <w:jc w:val="both"/>
        <w:rPr>
          <w:sz w:val="22"/>
        </w:rPr>
      </w:pPr>
      <w:r w:rsidRPr="001045CA">
        <w:rPr>
          <w:sz w:val="22"/>
        </w:rPr>
        <w:t>A PostaAutóŐr határozatlan tartamú gépjármű-felelősségbiztosítás.</w:t>
      </w:r>
    </w:p>
    <w:p w14:paraId="052F756F" w14:textId="77777777" w:rsidR="00AC0653" w:rsidRPr="001045CA" w:rsidRDefault="00AC0653" w:rsidP="000201A2">
      <w:pPr>
        <w:numPr>
          <w:ilvl w:val="0"/>
          <w:numId w:val="3"/>
        </w:numPr>
        <w:spacing w:before="120"/>
        <w:jc w:val="both"/>
        <w:rPr>
          <w:sz w:val="22"/>
        </w:rPr>
      </w:pPr>
      <w:r w:rsidRPr="001045CA">
        <w:rPr>
          <w:sz w:val="22"/>
        </w:rPr>
        <w:t>A díjfizetés — az ügyfél választása alapján — negyedéves, féléves vagy éves gyakoriságú. Átutalással vagy inkasszóval történő fizetés esetén, pótdíj felszámítása nélkül, havi díjfizetés is lehetséges.</w:t>
      </w:r>
    </w:p>
    <w:p w14:paraId="08B8DE72" w14:textId="1FE487BD" w:rsidR="00AC0653" w:rsidRPr="001045CA" w:rsidRDefault="00AC0653" w:rsidP="000201A2">
      <w:pPr>
        <w:numPr>
          <w:ilvl w:val="0"/>
          <w:numId w:val="3"/>
        </w:numPr>
        <w:spacing w:before="120"/>
        <w:jc w:val="both"/>
        <w:rPr>
          <w:sz w:val="22"/>
        </w:rPr>
      </w:pPr>
      <w:r w:rsidRPr="001045CA">
        <w:rPr>
          <w:sz w:val="22"/>
        </w:rPr>
        <w:t xml:space="preserve">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mértéke az alábbi táblázat szerint a következő:</w:t>
      </w:r>
    </w:p>
    <w:p w14:paraId="373A7AF4" w14:textId="77777777" w:rsidR="00AC0653" w:rsidRPr="001045CA" w:rsidRDefault="00AC0653" w:rsidP="000201A2">
      <w:pPr>
        <w:spacing w:before="120"/>
        <w:rPr>
          <w:sz w:val="22"/>
        </w:rPr>
      </w:pPr>
    </w:p>
    <w:tbl>
      <w:tblPr>
        <w:tblW w:w="7920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0"/>
        <w:gridCol w:w="3820"/>
      </w:tblGrid>
      <w:tr w:rsidR="00AC0653" w:rsidRPr="001045CA" w14:paraId="39DDF6B3" w14:textId="77777777" w:rsidTr="0028211B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DAD" w14:textId="102081E6" w:rsidR="00AC0653" w:rsidRPr="001045CA" w:rsidRDefault="0075334F" w:rsidP="00364C5F">
            <w:pPr>
              <w:pStyle w:val="Szvegtrzs"/>
              <w:rPr>
                <w:rFonts w:ascii="Times New Roman" w:hAnsi="Times New Roman"/>
                <w:b/>
                <w:bCs/>
                <w:sz w:val="22"/>
              </w:rPr>
            </w:pPr>
            <w:r w:rsidRPr="001045CA">
              <w:rPr>
                <w:rFonts w:ascii="Times New Roman" w:hAnsi="Times New Roman"/>
                <w:b/>
                <w:bCs/>
                <w:sz w:val="22"/>
              </w:rPr>
              <w:t>Közvetett díjazás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8A49" w14:textId="77777777" w:rsidR="00AC0653" w:rsidRPr="001045CA" w:rsidRDefault="00AC0653" w:rsidP="00364C5F">
            <w:pPr>
              <w:pStyle w:val="Szvegtrzs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 xml:space="preserve">Az éves nettó díj százalékában </w:t>
            </w:r>
          </w:p>
        </w:tc>
      </w:tr>
      <w:tr w:rsidR="00AC0653" w:rsidRPr="001045CA" w14:paraId="3F21F561" w14:textId="77777777" w:rsidTr="0028211B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540" w14:textId="77777777" w:rsidR="00AC0653" w:rsidRPr="001045CA" w:rsidRDefault="00AC0653" w:rsidP="00364C5F">
            <w:pPr>
              <w:pStyle w:val="lfej"/>
              <w:jc w:val="both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Szerzési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205" w14:textId="77777777" w:rsidR="00AC0653" w:rsidRPr="001045CA" w:rsidRDefault="00AC0653" w:rsidP="00364C5F">
            <w:pPr>
              <w:pStyle w:val="lfej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8</w:t>
            </w:r>
          </w:p>
        </w:tc>
      </w:tr>
      <w:tr w:rsidR="00AC0653" w:rsidRPr="001045CA" w14:paraId="1785728C" w14:textId="77777777" w:rsidTr="0028211B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2BB" w14:textId="77777777" w:rsidR="00AC0653" w:rsidRPr="001045CA" w:rsidRDefault="00AC0653" w:rsidP="0030444E">
            <w:pPr>
              <w:pStyle w:val="lfej"/>
              <w:jc w:val="both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 xml:space="preserve">Fenntartási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743" w14:textId="77777777" w:rsidR="00AC0653" w:rsidRPr="001045CA" w:rsidRDefault="00AC0653" w:rsidP="00364C5F">
            <w:pPr>
              <w:pStyle w:val="lfej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7</w:t>
            </w:r>
          </w:p>
        </w:tc>
      </w:tr>
      <w:tr w:rsidR="00AC0653" w:rsidRPr="001045CA" w14:paraId="5F88013E" w14:textId="77777777" w:rsidTr="0028211B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C6A" w14:textId="77777777" w:rsidR="00AC0653" w:rsidRPr="001045CA" w:rsidRDefault="00AC0653" w:rsidP="00F60B81">
            <w:pPr>
              <w:pStyle w:val="lfej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5CA">
              <w:rPr>
                <w:rFonts w:ascii="Times New Roman" w:hAnsi="Times New Roman"/>
                <w:sz w:val="22"/>
                <w:szCs w:val="22"/>
              </w:rPr>
              <w:t>Okozói kiegészítő biztosítás szerzési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A42" w14:textId="77777777" w:rsidR="00AC0653" w:rsidRPr="001045CA" w:rsidRDefault="00AC0653" w:rsidP="00364C5F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45C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AC0653" w:rsidRPr="001045CA" w14:paraId="50545007" w14:textId="77777777" w:rsidTr="0028211B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B5C" w14:textId="77777777" w:rsidR="00AC0653" w:rsidRPr="001045CA" w:rsidRDefault="00AC0653" w:rsidP="0030444E">
            <w:pPr>
              <w:pStyle w:val="lfej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5CA">
              <w:rPr>
                <w:rFonts w:ascii="Times New Roman" w:hAnsi="Times New Roman"/>
                <w:sz w:val="22"/>
                <w:szCs w:val="22"/>
              </w:rPr>
              <w:t>Okozói kiegészítő biztosítás fenntartási</w:t>
            </w:r>
            <w:r w:rsidR="00887716" w:rsidRPr="001045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194" w14:textId="77777777" w:rsidR="00AC0653" w:rsidRPr="001045CA" w:rsidRDefault="00AC0653" w:rsidP="0028211B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45C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E2B7C" w:rsidRPr="001045CA" w14:paraId="07C704D8" w14:textId="77777777" w:rsidTr="0028211B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0A6" w14:textId="77777777" w:rsidR="008E2B7C" w:rsidRPr="001045CA" w:rsidRDefault="008E2B7C" w:rsidP="0056234F">
            <w:pPr>
              <w:pStyle w:val="lfej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5CA">
              <w:rPr>
                <w:rFonts w:ascii="Times New Roman" w:hAnsi="Times New Roman"/>
                <w:sz w:val="22"/>
                <w:szCs w:val="22"/>
              </w:rPr>
              <w:t xml:space="preserve">Kiegészítő </w:t>
            </w:r>
            <w:proofErr w:type="spellStart"/>
            <w:r w:rsidRPr="001045CA">
              <w:rPr>
                <w:rFonts w:ascii="Times New Roman" w:hAnsi="Times New Roman"/>
                <w:sz w:val="22"/>
                <w:szCs w:val="22"/>
              </w:rPr>
              <w:t>assistance</w:t>
            </w:r>
            <w:proofErr w:type="spellEnd"/>
            <w:r w:rsidRPr="001045CA">
              <w:rPr>
                <w:rFonts w:ascii="Times New Roman" w:hAnsi="Times New Roman"/>
                <w:sz w:val="22"/>
                <w:szCs w:val="22"/>
              </w:rPr>
              <w:t xml:space="preserve"> biztosítás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D8F" w14:textId="77777777" w:rsidR="008E2B7C" w:rsidRPr="001045CA" w:rsidRDefault="008E2B7C" w:rsidP="0056234F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45C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 w14:paraId="7911874B" w14:textId="4A241E0F" w:rsidR="00AC0653" w:rsidRPr="001045CA" w:rsidRDefault="00AC0653" w:rsidP="000201A2">
      <w:pPr>
        <w:numPr>
          <w:ilvl w:val="0"/>
          <w:numId w:val="3"/>
        </w:numPr>
        <w:spacing w:before="120"/>
        <w:jc w:val="both"/>
        <w:rPr>
          <w:sz w:val="22"/>
        </w:rPr>
      </w:pPr>
      <w:r w:rsidRPr="001045CA">
        <w:rPr>
          <w:sz w:val="22"/>
        </w:rPr>
        <w:t xml:space="preserve">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fizetés szabályai:</w:t>
      </w:r>
    </w:p>
    <w:p w14:paraId="30803B41" w14:textId="66A2068E" w:rsidR="008E2B7C" w:rsidRPr="001045CA" w:rsidRDefault="008E2B7C" w:rsidP="007D5BC1">
      <w:pPr>
        <w:numPr>
          <w:ilvl w:val="0"/>
          <w:numId w:val="4"/>
        </w:numPr>
        <w:jc w:val="both"/>
        <w:rPr>
          <w:sz w:val="22"/>
        </w:rPr>
      </w:pPr>
      <w:r w:rsidRPr="001045CA">
        <w:rPr>
          <w:sz w:val="22"/>
        </w:rPr>
        <w:t xml:space="preserve">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fizetés alapja a nettó éves díj. Nettó éves díj = a fizetendő biztosítási díj - a biztosítási adó.</w:t>
      </w:r>
    </w:p>
    <w:p w14:paraId="426DF046" w14:textId="3763BF5F" w:rsidR="00AC0653" w:rsidRPr="001045CA" w:rsidRDefault="00AC0653" w:rsidP="007D5BC1">
      <w:pPr>
        <w:numPr>
          <w:ilvl w:val="0"/>
          <w:numId w:val="4"/>
        </w:numPr>
        <w:jc w:val="both"/>
        <w:rPr>
          <w:sz w:val="22"/>
        </w:rPr>
      </w:pPr>
      <w:r w:rsidRPr="001045CA">
        <w:rPr>
          <w:sz w:val="22"/>
        </w:rPr>
        <w:t xml:space="preserve">A Biztosító szerzési </w:t>
      </w:r>
      <w:r w:rsidR="0075334F" w:rsidRPr="001045CA">
        <w:rPr>
          <w:sz w:val="22"/>
        </w:rPr>
        <w:t xml:space="preserve">közvetett díjazási </w:t>
      </w:r>
      <w:r w:rsidRPr="001045CA">
        <w:rPr>
          <w:sz w:val="22"/>
        </w:rPr>
        <w:t xml:space="preserve">előleget fizet a szerződés első évében. A szerzési </w:t>
      </w:r>
      <w:r w:rsidR="0075334F" w:rsidRPr="001045CA">
        <w:rPr>
          <w:sz w:val="22"/>
        </w:rPr>
        <w:t xml:space="preserve">közvetett díjazási </w:t>
      </w:r>
      <w:r w:rsidRPr="001045CA">
        <w:rPr>
          <w:sz w:val="22"/>
        </w:rPr>
        <w:t>előleget a Biztosító legalább negyedéves díj Biztosító számlájára történő beérkezése után fizeti meg.</w:t>
      </w:r>
    </w:p>
    <w:p w14:paraId="0EA78819" w14:textId="08B16BDE" w:rsidR="00AC0653" w:rsidRPr="001045CA" w:rsidRDefault="00AC0653" w:rsidP="007D5BC1">
      <w:pPr>
        <w:numPr>
          <w:ilvl w:val="0"/>
          <w:numId w:val="5"/>
        </w:numPr>
        <w:jc w:val="both"/>
        <w:rPr>
          <w:sz w:val="22"/>
        </w:rPr>
      </w:pPr>
      <w:r w:rsidRPr="001045CA">
        <w:rPr>
          <w:sz w:val="22"/>
        </w:rPr>
        <w:t xml:space="preserve">Ha a szerződés bármilyen okból az első éven belül megszűnik, akkor az </w:t>
      </w:r>
      <w:r w:rsidR="00AF57DD" w:rsidRPr="001045CA">
        <w:rPr>
          <w:sz w:val="22"/>
        </w:rPr>
        <w:t xml:space="preserve">időarányos szerzési </w:t>
      </w:r>
      <w:r w:rsidR="0075334F" w:rsidRPr="001045CA">
        <w:rPr>
          <w:sz w:val="22"/>
        </w:rPr>
        <w:t xml:space="preserve">közvetett díjazási </w:t>
      </w:r>
      <w:r w:rsidR="00AF57DD" w:rsidRPr="001045CA">
        <w:rPr>
          <w:sz w:val="22"/>
        </w:rPr>
        <w:t>előleget a Biztosító visszaírja.</w:t>
      </w:r>
    </w:p>
    <w:p w14:paraId="4C1CD251" w14:textId="6F4E42CE" w:rsidR="00AC0653" w:rsidRPr="001045CA" w:rsidRDefault="00AF57DD" w:rsidP="007D5BC1">
      <w:pPr>
        <w:numPr>
          <w:ilvl w:val="0"/>
          <w:numId w:val="4"/>
        </w:numPr>
        <w:jc w:val="both"/>
        <w:rPr>
          <w:sz w:val="22"/>
        </w:rPr>
      </w:pPr>
      <w:r w:rsidRPr="001045CA">
        <w:rPr>
          <w:sz w:val="22"/>
        </w:rPr>
        <w:t xml:space="preserve">Amennyiben a szerződés az első évben díj nem fizetés miatt szűnik meg, és a szerződő a megszűnt (előzmény) szerződés kezdetétől számított egy éven belül ugyan arra a gépjárműre új szerződést köt, a Biztosító </w:t>
      </w:r>
      <w:r w:rsidR="009950B6" w:rsidRPr="001045CA">
        <w:rPr>
          <w:sz w:val="22"/>
        </w:rPr>
        <w:t>–</w:t>
      </w:r>
      <w:r w:rsidRPr="001045CA">
        <w:rPr>
          <w:sz w:val="22"/>
        </w:rPr>
        <w:t xml:space="preserve"> amennyiben 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fizetés</w:t>
      </w:r>
      <w:r w:rsidR="0075334F" w:rsidRPr="001045CA">
        <w:rPr>
          <w:sz w:val="22"/>
        </w:rPr>
        <w:t>ének</w:t>
      </w:r>
      <w:r w:rsidRPr="001045CA">
        <w:rPr>
          <w:sz w:val="22"/>
        </w:rPr>
        <w:t xml:space="preserve"> feltételei fennállnak </w:t>
      </w:r>
      <w:r w:rsidR="009950B6" w:rsidRPr="001045CA">
        <w:rPr>
          <w:sz w:val="22"/>
        </w:rPr>
        <w:t>–</w:t>
      </w:r>
      <w:r w:rsidRPr="001045CA">
        <w:rPr>
          <w:sz w:val="22"/>
        </w:rPr>
        <w:t xml:space="preserve"> időarányos szerzési </w:t>
      </w:r>
      <w:r w:rsidR="0075334F" w:rsidRPr="001045CA">
        <w:rPr>
          <w:sz w:val="22"/>
        </w:rPr>
        <w:t xml:space="preserve">közvetett díjazást </w:t>
      </w:r>
      <w:r w:rsidRPr="001045CA">
        <w:rPr>
          <w:sz w:val="22"/>
        </w:rPr>
        <w:t xml:space="preserve">fizet az új szerződés kezdetétől a megszűnt (előzmény) szerződés kezdetétől számított egy éves időszak leteltéig. Az új szerződésre ezt követően – amennyiben 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fizetés</w:t>
      </w:r>
      <w:r w:rsidR="0075334F" w:rsidRPr="001045CA">
        <w:rPr>
          <w:sz w:val="22"/>
        </w:rPr>
        <w:t>ének</w:t>
      </w:r>
      <w:r w:rsidRPr="001045CA">
        <w:rPr>
          <w:sz w:val="22"/>
        </w:rPr>
        <w:t xml:space="preserve"> feltételei fennállnak</w:t>
      </w:r>
      <w:r w:rsidR="0075334F" w:rsidRPr="001045CA">
        <w:rPr>
          <w:sz w:val="22"/>
        </w:rPr>
        <w:t xml:space="preserve"> </w:t>
      </w:r>
      <w:r w:rsidRPr="001045CA">
        <w:rPr>
          <w:sz w:val="22"/>
        </w:rPr>
        <w:t xml:space="preserve">- fenntartási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fizethető.</w:t>
      </w:r>
    </w:p>
    <w:p w14:paraId="08BD3FDA" w14:textId="24EC51A2" w:rsidR="00AC0653" w:rsidRPr="001045CA" w:rsidRDefault="00AC0653" w:rsidP="007D5BC1">
      <w:pPr>
        <w:numPr>
          <w:ilvl w:val="0"/>
          <w:numId w:val="4"/>
        </w:numPr>
        <w:jc w:val="both"/>
        <w:rPr>
          <w:sz w:val="22"/>
        </w:rPr>
      </w:pPr>
      <w:r w:rsidRPr="001045CA">
        <w:rPr>
          <w:sz w:val="22"/>
        </w:rPr>
        <w:t xml:space="preserve">Az első évben fizetett szerzési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előleg – osztozik a díj sorsában. Amennyiben a díj évközben</w:t>
      </w:r>
      <w:r w:rsidR="00132846" w:rsidRPr="001045CA">
        <w:rPr>
          <w:sz w:val="22"/>
        </w:rPr>
        <w:t xml:space="preserve"> a szerződés kezdetére vonatkozó hatállyal</w:t>
      </w:r>
      <w:r w:rsidRPr="001045CA">
        <w:rPr>
          <w:sz w:val="22"/>
        </w:rPr>
        <w:t xml:space="preserve"> módosul, a Biztosító a már kifizetett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 xml:space="preserve">előleg-többletet időarányosan visszaírja, 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előleg hiányt pedig időarányosan megfizeti.</w:t>
      </w:r>
    </w:p>
    <w:p w14:paraId="5F473A2D" w14:textId="5AA6400C" w:rsidR="00AC0653" w:rsidRPr="001045CA" w:rsidRDefault="00AC0653" w:rsidP="007D5BC1">
      <w:pPr>
        <w:numPr>
          <w:ilvl w:val="0"/>
          <w:numId w:val="5"/>
        </w:numPr>
        <w:jc w:val="both"/>
        <w:rPr>
          <w:sz w:val="22"/>
        </w:rPr>
      </w:pPr>
      <w:r w:rsidRPr="001045CA">
        <w:rPr>
          <w:sz w:val="22"/>
        </w:rPr>
        <w:lastRenderedPageBreak/>
        <w:t xml:space="preserve">A második és további években a Biztosító fenntartási </w:t>
      </w:r>
      <w:r w:rsidR="0075334F" w:rsidRPr="001045CA">
        <w:rPr>
          <w:sz w:val="22"/>
        </w:rPr>
        <w:t xml:space="preserve">közvetett díjazást </w:t>
      </w:r>
      <w:r w:rsidRPr="001045CA">
        <w:rPr>
          <w:sz w:val="22"/>
        </w:rPr>
        <w:t>fizet.</w:t>
      </w:r>
    </w:p>
    <w:p w14:paraId="4A8FC217" w14:textId="46573E40" w:rsidR="008E2B7C" w:rsidRPr="001045CA" w:rsidRDefault="008E2B7C" w:rsidP="007D5BC1">
      <w:pPr>
        <w:numPr>
          <w:ilvl w:val="0"/>
          <w:numId w:val="5"/>
        </w:numPr>
        <w:jc w:val="both"/>
        <w:rPr>
          <w:sz w:val="22"/>
        </w:rPr>
      </w:pPr>
      <w:r w:rsidRPr="001045CA">
        <w:rPr>
          <w:sz w:val="22"/>
        </w:rPr>
        <w:t xml:space="preserve">Fenntartási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 xml:space="preserve">a folytatólagos díj fizetési ütemezésének megfelelően, az adott hónapban előírt díj szerint fizethető. Amennyiben az előírt díjat az ügyfél nem fizeti meg, a biztosító a díjelőírás alapján megelőlegezett </w:t>
      </w:r>
      <w:r w:rsidR="0075334F" w:rsidRPr="001045CA">
        <w:rPr>
          <w:sz w:val="22"/>
        </w:rPr>
        <w:t xml:space="preserve">közvetett díjazást </w:t>
      </w:r>
      <w:r w:rsidRPr="001045CA">
        <w:rPr>
          <w:sz w:val="22"/>
        </w:rPr>
        <w:t>visszaírja.</w:t>
      </w:r>
    </w:p>
    <w:p w14:paraId="0815BBDC" w14:textId="77D8764E" w:rsidR="00AC0653" w:rsidRPr="001045CA" w:rsidRDefault="00AC0653" w:rsidP="007D5BC1">
      <w:pPr>
        <w:numPr>
          <w:ilvl w:val="0"/>
          <w:numId w:val="4"/>
        </w:numPr>
        <w:jc w:val="both"/>
        <w:rPr>
          <w:sz w:val="22"/>
        </w:rPr>
      </w:pPr>
      <w:r w:rsidRPr="001045CA">
        <w:rPr>
          <w:sz w:val="22"/>
        </w:rPr>
        <w:t xml:space="preserve">A fizetett fenntartási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– osztozik a díj sors</w:t>
      </w:r>
      <w:r w:rsidR="00887716" w:rsidRPr="001045CA">
        <w:rPr>
          <w:sz w:val="22"/>
        </w:rPr>
        <w:t>ában. Amennyiben a díj évközben</w:t>
      </w:r>
      <w:r w:rsidRPr="001045CA">
        <w:rPr>
          <w:sz w:val="22"/>
        </w:rPr>
        <w:t xml:space="preserve"> módosul, a Biztosító a már kifizetett </w:t>
      </w:r>
      <w:r w:rsidR="0075334F" w:rsidRPr="001045CA">
        <w:rPr>
          <w:sz w:val="22"/>
        </w:rPr>
        <w:t>közvetett díjazás</w:t>
      </w:r>
      <w:r w:rsidRPr="001045CA">
        <w:rPr>
          <w:sz w:val="22"/>
        </w:rPr>
        <w:t xml:space="preserve">-többletet időarányosan visszaírja, a </w:t>
      </w:r>
      <w:r w:rsidR="0075334F" w:rsidRPr="001045CA">
        <w:rPr>
          <w:sz w:val="22"/>
        </w:rPr>
        <w:t>közvetett díjazás</w:t>
      </w:r>
      <w:r w:rsidRPr="001045CA">
        <w:rPr>
          <w:sz w:val="22"/>
        </w:rPr>
        <w:t>hiányt pedig időarányosan megfizeti.</w:t>
      </w:r>
    </w:p>
    <w:p w14:paraId="44D48FAF" w14:textId="77777777" w:rsidR="00AC0653" w:rsidRPr="001045CA" w:rsidRDefault="00152550" w:rsidP="00152550">
      <w:pPr>
        <w:spacing w:before="240" w:after="120"/>
        <w:jc w:val="center"/>
        <w:rPr>
          <w:b/>
          <w:i/>
          <w:sz w:val="22"/>
        </w:rPr>
      </w:pPr>
      <w:r w:rsidRPr="001045CA">
        <w:rPr>
          <w:b/>
          <w:i/>
          <w:sz w:val="22"/>
        </w:rPr>
        <w:t>Posta</w:t>
      </w:r>
      <w:r w:rsidR="00AC0653" w:rsidRPr="001045CA">
        <w:rPr>
          <w:b/>
          <w:i/>
          <w:sz w:val="22"/>
        </w:rPr>
        <w:t>Casco</w:t>
      </w:r>
    </w:p>
    <w:p w14:paraId="2998FF39" w14:textId="77777777" w:rsidR="008E2B7C" w:rsidRPr="001045CA" w:rsidRDefault="008E2B7C" w:rsidP="000201A2">
      <w:pPr>
        <w:numPr>
          <w:ilvl w:val="0"/>
          <w:numId w:val="6"/>
        </w:numPr>
        <w:spacing w:before="120"/>
        <w:jc w:val="both"/>
        <w:rPr>
          <w:sz w:val="22"/>
        </w:rPr>
      </w:pPr>
      <w:r w:rsidRPr="001045CA">
        <w:rPr>
          <w:sz w:val="22"/>
        </w:rPr>
        <w:t>A Posta Casco határozatlan tartamú (de legalább 1 éves) gépjármű casco biztosítás.</w:t>
      </w:r>
    </w:p>
    <w:p w14:paraId="6D83EE98" w14:textId="77777777" w:rsidR="000D4883" w:rsidRPr="001045CA" w:rsidRDefault="00E23369" w:rsidP="000201A2">
      <w:pPr>
        <w:numPr>
          <w:ilvl w:val="0"/>
          <w:numId w:val="6"/>
        </w:numPr>
        <w:spacing w:before="120"/>
        <w:jc w:val="both"/>
        <w:rPr>
          <w:sz w:val="22"/>
        </w:rPr>
      </w:pPr>
      <w:r w:rsidRPr="001045CA">
        <w:rPr>
          <w:sz w:val="22"/>
        </w:rPr>
        <w:t>A díjfizetés éves, féléves, negyedéves, vagy havi ütemezésű.</w:t>
      </w:r>
    </w:p>
    <w:p w14:paraId="79652298" w14:textId="77777777" w:rsidR="00DE7DF9" w:rsidRPr="001045CA" w:rsidRDefault="00DE7DF9" w:rsidP="008A656D">
      <w:pPr>
        <w:numPr>
          <w:ilvl w:val="0"/>
          <w:numId w:val="6"/>
        </w:numPr>
        <w:spacing w:before="120"/>
        <w:jc w:val="both"/>
        <w:rPr>
          <w:sz w:val="22"/>
        </w:rPr>
      </w:pPr>
      <w:r w:rsidRPr="001045CA">
        <w:rPr>
          <w:sz w:val="22"/>
        </w:rPr>
        <w:t xml:space="preserve">Termék specifikus megállapodások </w:t>
      </w:r>
    </w:p>
    <w:p w14:paraId="37ED1848" w14:textId="77777777" w:rsidR="00515DE1" w:rsidRPr="001045CA" w:rsidRDefault="00132846" w:rsidP="000201A2">
      <w:pPr>
        <w:pStyle w:val="Szvegtrzs2"/>
        <w:spacing w:before="120"/>
      </w:pPr>
      <w:smartTag w:uri="urn:schemas-microsoft-com:office:smarttags" w:element="metricconverter">
        <w:smartTagPr>
          <w:attr w:name="ProductID" w:val="3.1 A"/>
        </w:smartTagPr>
        <w:r w:rsidRPr="001045CA">
          <w:rPr>
            <w:szCs w:val="22"/>
          </w:rPr>
          <w:t>3</w:t>
        </w:r>
        <w:r w:rsidR="0040490B" w:rsidRPr="001045CA">
          <w:rPr>
            <w:szCs w:val="22"/>
          </w:rPr>
          <w:t xml:space="preserve">.1 </w:t>
        </w:r>
        <w:r w:rsidR="004F60B3" w:rsidRPr="001045CA">
          <w:rPr>
            <w:szCs w:val="22"/>
          </w:rPr>
          <w:t>A</w:t>
        </w:r>
      </w:smartTag>
      <w:r w:rsidR="004F60B3" w:rsidRPr="001045CA">
        <w:t xml:space="preserve"> kockázatviselés kezdete autókereskedési ponton történő értékesítés esetén az alkuszi megbízás időpontja</w:t>
      </w:r>
      <w:r w:rsidR="00515DE1" w:rsidRPr="001045CA">
        <w:t>,</w:t>
      </w:r>
      <w:r w:rsidR="004F60B3" w:rsidRPr="001045CA">
        <w:t xml:space="preserve"> de legkorábban gépjármű átadás-átvételi jegyzőkönyvön rögzített átadás-átvétel időpontja lehet. Egyéb értékesítésnél az alkuszi megbízás időpontja (év/hónap/nap/óra/perc) a kockázatviselés legkorábbi kezdete. </w:t>
      </w:r>
    </w:p>
    <w:p w14:paraId="1DC94DC3" w14:textId="77777777" w:rsidR="004F60B3" w:rsidRPr="001045CA" w:rsidRDefault="00132846" w:rsidP="000201A2">
      <w:pPr>
        <w:pStyle w:val="Szvegtrzs2"/>
        <w:spacing w:before="120"/>
      </w:pPr>
      <w:r w:rsidRPr="001045CA">
        <w:t>3</w:t>
      </w:r>
      <w:r w:rsidR="0040490B" w:rsidRPr="001045CA">
        <w:t xml:space="preserve">.2. </w:t>
      </w:r>
      <w:r w:rsidR="004F60B3" w:rsidRPr="001045CA">
        <w:t>Új gépjárművet a Biztosító az alábbiak szerint definiálja: a gépjármű első forgalomba helyezése Magyarországon történt, a közúti közlekedésben még nem vett részt, az ügyfél a jármű első tulajdonosa (üzembentartója).</w:t>
      </w:r>
    </w:p>
    <w:p w14:paraId="4EB8EFE1" w14:textId="77777777" w:rsidR="004F60B3" w:rsidRPr="001045CA" w:rsidRDefault="00132846" w:rsidP="000201A2">
      <w:pPr>
        <w:pStyle w:val="Szvegtrzs2"/>
        <w:spacing w:before="120"/>
      </w:pPr>
      <w:r w:rsidRPr="001045CA">
        <w:t>3</w:t>
      </w:r>
      <w:r w:rsidR="0040490B" w:rsidRPr="001045CA">
        <w:t xml:space="preserve">.3. </w:t>
      </w:r>
      <w:r w:rsidR="004F60B3" w:rsidRPr="001045CA">
        <w:t xml:space="preserve">Használt gépjárművek esetében a CASCO biztosítási ajánlatok kockázat elbírálásához a Biztosító által előírt szemlézés megtörténte szükséges. Ebben az esetben a kockázatviselés kezdetének legkorábbi időpontja autókereskedési ponton történő értékesítés esetén, a gépjármű átadás-átvételi jegyzőkönyvön rögzített átadás-átvétel időpontja lehet. </w:t>
      </w:r>
    </w:p>
    <w:p w14:paraId="27D773DD" w14:textId="77777777" w:rsidR="004F60B3" w:rsidRPr="001045CA" w:rsidRDefault="00132846" w:rsidP="000201A2">
      <w:pPr>
        <w:pStyle w:val="Szvegtrzs2"/>
        <w:spacing w:before="120"/>
      </w:pPr>
      <w:r w:rsidRPr="001045CA">
        <w:t>3</w:t>
      </w:r>
      <w:r w:rsidR="0040490B" w:rsidRPr="001045CA">
        <w:t xml:space="preserve">.4. </w:t>
      </w:r>
      <w:r w:rsidR="004F60B3" w:rsidRPr="001045CA">
        <w:t>Biztosító által előírt szemlézés:</w:t>
      </w:r>
    </w:p>
    <w:p w14:paraId="0F84B90F" w14:textId="77777777" w:rsidR="004F60B3" w:rsidRPr="001045CA" w:rsidRDefault="00132846" w:rsidP="000201A2">
      <w:pPr>
        <w:pStyle w:val="Szvegtrzs2"/>
        <w:spacing w:before="120"/>
      </w:pPr>
      <w:r w:rsidRPr="001045CA">
        <w:t>3</w:t>
      </w:r>
      <w:r w:rsidR="0040490B" w:rsidRPr="001045CA">
        <w:t xml:space="preserve">.4.1. </w:t>
      </w:r>
      <w:r w:rsidR="004F60B3" w:rsidRPr="001045CA">
        <w:t>Sérülésmentes új gépjármű esetében: nincs szemle előírás.</w:t>
      </w:r>
    </w:p>
    <w:p w14:paraId="71BC2AC5" w14:textId="77777777" w:rsidR="004F60B3" w:rsidRPr="001045CA" w:rsidRDefault="00132846" w:rsidP="000201A2">
      <w:pPr>
        <w:pStyle w:val="Szvegtrzs2"/>
        <w:spacing w:before="120"/>
        <w:rPr>
          <w:szCs w:val="22"/>
        </w:rPr>
      </w:pPr>
      <w:r w:rsidRPr="001045CA">
        <w:rPr>
          <w:szCs w:val="22"/>
        </w:rPr>
        <w:t>3</w:t>
      </w:r>
      <w:r w:rsidR="0040490B" w:rsidRPr="001045CA">
        <w:rPr>
          <w:szCs w:val="22"/>
        </w:rPr>
        <w:t xml:space="preserve">.4.2. </w:t>
      </w:r>
      <w:r w:rsidR="002C166C" w:rsidRPr="001045CA">
        <w:rPr>
          <w:szCs w:val="22"/>
        </w:rPr>
        <w:t>Használt</w:t>
      </w:r>
      <w:r w:rsidR="004F60B3" w:rsidRPr="001045CA">
        <w:rPr>
          <w:szCs w:val="22"/>
        </w:rPr>
        <w:t xml:space="preserve"> vagy új, de sérült gépjárm</w:t>
      </w:r>
      <w:r w:rsidR="00D52659" w:rsidRPr="001045CA">
        <w:rPr>
          <w:szCs w:val="22"/>
        </w:rPr>
        <w:t>ű esetén a szemle kötelező.</w:t>
      </w:r>
    </w:p>
    <w:p w14:paraId="5AC1BBDB" w14:textId="188D6867" w:rsidR="006F3E8F" w:rsidRPr="001045CA" w:rsidRDefault="00132846" w:rsidP="000201A2">
      <w:pPr>
        <w:spacing w:before="120"/>
        <w:jc w:val="both"/>
        <w:rPr>
          <w:sz w:val="22"/>
          <w:szCs w:val="22"/>
        </w:rPr>
      </w:pPr>
      <w:r w:rsidRPr="001045CA">
        <w:rPr>
          <w:sz w:val="22"/>
          <w:szCs w:val="22"/>
        </w:rPr>
        <w:t>3</w:t>
      </w:r>
      <w:r w:rsidR="0040490B" w:rsidRPr="001045CA">
        <w:rPr>
          <w:sz w:val="22"/>
          <w:szCs w:val="22"/>
        </w:rPr>
        <w:t xml:space="preserve">.4.3. </w:t>
      </w:r>
      <w:r w:rsidR="00AF57DD" w:rsidRPr="001045CA">
        <w:rPr>
          <w:sz w:val="22"/>
          <w:szCs w:val="22"/>
        </w:rPr>
        <w:t xml:space="preserve">Ha az Alkusz végzi a szemlét a Biztosítóval erre vonatkozóan előzetesen megkötött írásos megállapodás alapján, </w:t>
      </w:r>
      <w:r w:rsidR="006F3E8F" w:rsidRPr="001045CA">
        <w:rPr>
          <w:sz w:val="22"/>
          <w:szCs w:val="22"/>
        </w:rPr>
        <w:t xml:space="preserve">akkor az Alkusz az ajánlathoz kötelezően beküldi a kitöltött és aláírt, az ajánlat aláírásakor, vagy azt követően készített gépjármű (elektronikus) műszaki </w:t>
      </w:r>
      <w:r w:rsidR="006F3E8F" w:rsidRPr="001045CA">
        <w:rPr>
          <w:b/>
          <w:sz w:val="22"/>
          <w:szCs w:val="22"/>
        </w:rPr>
        <w:t>állapotfelmérő lapot</w:t>
      </w:r>
      <w:r w:rsidR="006F3E8F" w:rsidRPr="001045CA">
        <w:rPr>
          <w:sz w:val="22"/>
          <w:szCs w:val="22"/>
        </w:rPr>
        <w:t xml:space="preserve"> és a gépjárműről készített, szintén az ajánlat aláírásakor, vagy azt követően készített elektronikus </w:t>
      </w:r>
      <w:r w:rsidR="006F3E8F" w:rsidRPr="001045CA">
        <w:rPr>
          <w:b/>
          <w:sz w:val="22"/>
          <w:szCs w:val="22"/>
        </w:rPr>
        <w:t>fényképeket</w:t>
      </w:r>
      <w:r w:rsidR="006F3E8F" w:rsidRPr="001045CA">
        <w:rPr>
          <w:sz w:val="22"/>
          <w:szCs w:val="22"/>
        </w:rPr>
        <w:t xml:space="preserve">. A fényképeken a </w:t>
      </w:r>
      <w:r w:rsidR="006F3E8F" w:rsidRPr="001045CA">
        <w:rPr>
          <w:b/>
          <w:sz w:val="22"/>
          <w:szCs w:val="22"/>
        </w:rPr>
        <w:t>gépjármű 4 oldala</w:t>
      </w:r>
      <w:r w:rsidR="006F3E8F" w:rsidRPr="001045CA">
        <w:rPr>
          <w:sz w:val="22"/>
          <w:szCs w:val="22"/>
        </w:rPr>
        <w:t xml:space="preserve">, a </w:t>
      </w:r>
      <w:r w:rsidR="006F3E8F" w:rsidRPr="001045CA">
        <w:rPr>
          <w:b/>
          <w:sz w:val="22"/>
          <w:szCs w:val="22"/>
        </w:rPr>
        <w:t>kilométeróra,</w:t>
      </w:r>
      <w:r w:rsidR="006F3E8F" w:rsidRPr="001045CA">
        <w:rPr>
          <w:sz w:val="22"/>
          <w:szCs w:val="22"/>
        </w:rPr>
        <w:t xml:space="preserve"> a </w:t>
      </w:r>
      <w:r w:rsidR="0060625D" w:rsidRPr="001045CA">
        <w:rPr>
          <w:b/>
          <w:sz w:val="22"/>
          <w:szCs w:val="22"/>
        </w:rPr>
        <w:t>beütött</w:t>
      </w:r>
      <w:r w:rsidR="0060625D" w:rsidRPr="001045CA">
        <w:rPr>
          <w:sz w:val="22"/>
          <w:szCs w:val="22"/>
        </w:rPr>
        <w:t xml:space="preserve"> </w:t>
      </w:r>
      <w:r w:rsidR="006F3E8F" w:rsidRPr="001045CA">
        <w:rPr>
          <w:b/>
          <w:sz w:val="22"/>
          <w:szCs w:val="22"/>
        </w:rPr>
        <w:t>alvázszám,</w:t>
      </w:r>
      <w:r w:rsidR="0060625D" w:rsidRPr="001045CA">
        <w:rPr>
          <w:b/>
          <w:sz w:val="22"/>
          <w:szCs w:val="22"/>
        </w:rPr>
        <w:t xml:space="preserve"> a jármű belső tere,</w:t>
      </w:r>
      <w:r w:rsidR="006F3E8F" w:rsidRPr="001045CA">
        <w:rPr>
          <w:sz w:val="22"/>
          <w:szCs w:val="22"/>
        </w:rPr>
        <w:t xml:space="preserve"> a </w:t>
      </w:r>
      <w:r w:rsidR="006F3E8F" w:rsidRPr="001045CA">
        <w:rPr>
          <w:b/>
          <w:sz w:val="22"/>
          <w:szCs w:val="22"/>
        </w:rPr>
        <w:t>jármű kulcsainak (2db gyári)</w:t>
      </w:r>
      <w:r w:rsidR="006F3E8F" w:rsidRPr="001045CA">
        <w:rPr>
          <w:sz w:val="22"/>
          <w:szCs w:val="22"/>
        </w:rPr>
        <w:t>, és a</w:t>
      </w:r>
      <w:r w:rsidR="006F3E8F" w:rsidRPr="001045CA">
        <w:rPr>
          <w:b/>
          <w:sz w:val="22"/>
          <w:szCs w:val="22"/>
        </w:rPr>
        <w:t xml:space="preserve"> szélvédőjének</w:t>
      </w:r>
      <w:r w:rsidR="006F3E8F" w:rsidRPr="001045CA">
        <w:rPr>
          <w:sz w:val="22"/>
          <w:szCs w:val="22"/>
        </w:rPr>
        <w:t xml:space="preserve"> valamint</w:t>
      </w:r>
      <w:r w:rsidR="006F3E8F" w:rsidRPr="001045CA">
        <w:rPr>
          <w:b/>
          <w:sz w:val="22"/>
          <w:szCs w:val="22"/>
        </w:rPr>
        <w:t xml:space="preserve"> a szélvédő</w:t>
      </w:r>
      <w:r w:rsidR="006F3E8F" w:rsidRPr="001045CA">
        <w:rPr>
          <w:sz w:val="22"/>
          <w:szCs w:val="22"/>
        </w:rPr>
        <w:t xml:space="preserve"> </w:t>
      </w:r>
      <w:r w:rsidR="006F3E8F" w:rsidRPr="001045CA">
        <w:rPr>
          <w:b/>
          <w:sz w:val="22"/>
          <w:szCs w:val="22"/>
        </w:rPr>
        <w:t>azonosítójának</w:t>
      </w:r>
      <w:r w:rsidR="006F3E8F" w:rsidRPr="001045CA">
        <w:rPr>
          <w:sz w:val="22"/>
          <w:szCs w:val="22"/>
        </w:rPr>
        <w:t xml:space="preserve"> kell megfelelően látszania.</w:t>
      </w:r>
    </w:p>
    <w:p w14:paraId="555096CD" w14:textId="51DBB127" w:rsidR="006F3E8F" w:rsidRPr="001045CA" w:rsidRDefault="006F3E8F" w:rsidP="000201A2">
      <w:pPr>
        <w:pStyle w:val="Szvegtrzs2"/>
        <w:spacing w:before="120"/>
        <w:rPr>
          <w:szCs w:val="22"/>
        </w:rPr>
      </w:pPr>
      <w:r w:rsidRPr="001045CA">
        <w:rPr>
          <w:szCs w:val="22"/>
        </w:rPr>
        <w:t>Az Alkusz által vé</w:t>
      </w:r>
      <w:r w:rsidR="00940A0C" w:rsidRPr="001045CA">
        <w:rPr>
          <w:szCs w:val="22"/>
        </w:rPr>
        <w:t xml:space="preserve">gzett szemle esetén az ajánlat </w:t>
      </w:r>
      <w:r w:rsidR="00880609" w:rsidRPr="001045CA">
        <w:rPr>
          <w:szCs w:val="22"/>
        </w:rPr>
        <w:t>webszerviz</w:t>
      </w:r>
      <w:r w:rsidR="0075334F" w:rsidRPr="001045CA">
        <w:rPr>
          <w:szCs w:val="22"/>
        </w:rPr>
        <w:t>e</w:t>
      </w:r>
      <w:r w:rsidRPr="001045CA">
        <w:rPr>
          <w:szCs w:val="22"/>
        </w:rPr>
        <w:t xml:space="preserve">n keresztül történő beküldése leadásnak minősül, amennyiben az állapotfelmérő lap és a fényképek a fentieknek megfelelően készültek el és az ajánlat beküldését követő 1 munkanapon belül beérkeztek a Biztosítóhoz. </w:t>
      </w:r>
    </w:p>
    <w:p w14:paraId="0FB612F0" w14:textId="77777777" w:rsidR="004F60B3" w:rsidRPr="001045CA" w:rsidRDefault="00132846" w:rsidP="000201A2">
      <w:pPr>
        <w:pStyle w:val="Szvegtrzs2"/>
        <w:spacing w:before="120"/>
        <w:rPr>
          <w:szCs w:val="22"/>
        </w:rPr>
      </w:pPr>
      <w:r w:rsidRPr="001045CA">
        <w:t>3</w:t>
      </w:r>
      <w:r w:rsidR="0040490B" w:rsidRPr="001045CA">
        <w:t xml:space="preserve">.4.4. </w:t>
      </w:r>
      <w:r w:rsidR="00D52659" w:rsidRPr="001045CA">
        <w:t>Ha az Alkusz és a Biztosító nem állapodtak meg az Alkusz által elvégzendő szemléről, úgy a Biztosító végeztet szakértői szemlét.</w:t>
      </w:r>
    </w:p>
    <w:p w14:paraId="57013A35" w14:textId="614CDF0D" w:rsidR="00AC0653" w:rsidRPr="001045CA" w:rsidRDefault="00AC0653" w:rsidP="004741D8">
      <w:pPr>
        <w:numPr>
          <w:ilvl w:val="0"/>
          <w:numId w:val="6"/>
        </w:numPr>
        <w:spacing w:before="120"/>
        <w:jc w:val="both"/>
        <w:rPr>
          <w:sz w:val="22"/>
        </w:rPr>
      </w:pPr>
      <w:r w:rsidRPr="001045CA">
        <w:rPr>
          <w:sz w:val="22"/>
        </w:rPr>
        <w:t xml:space="preserve">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mértéke az alábbi táblázat szerint a következő:</w:t>
      </w:r>
    </w:p>
    <w:tbl>
      <w:tblPr>
        <w:tblW w:w="7920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AC0653" w:rsidRPr="001045CA" w14:paraId="4E8541ED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E5DC" w14:textId="5D15DD32" w:rsidR="00AC0653" w:rsidRPr="001045CA" w:rsidRDefault="0075334F" w:rsidP="00364C5F">
            <w:pPr>
              <w:pStyle w:val="Szvegtrzs"/>
              <w:rPr>
                <w:rFonts w:ascii="Times New Roman" w:hAnsi="Times New Roman"/>
                <w:b/>
                <w:bCs/>
                <w:sz w:val="22"/>
              </w:rPr>
            </w:pPr>
            <w:r w:rsidRPr="001045CA">
              <w:rPr>
                <w:rFonts w:ascii="Times New Roman" w:hAnsi="Times New Roman"/>
                <w:b/>
                <w:bCs/>
                <w:sz w:val="22"/>
              </w:rPr>
              <w:t>Közvetett díjazások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443" w14:textId="77777777" w:rsidR="00AC0653" w:rsidRPr="001045CA" w:rsidRDefault="00AC0653" w:rsidP="00364C5F">
            <w:pPr>
              <w:pStyle w:val="Szvegtrzs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 xml:space="preserve">Az éves nettó díj százalékában </w:t>
            </w:r>
          </w:p>
        </w:tc>
      </w:tr>
      <w:tr w:rsidR="00AC0653" w:rsidRPr="001045CA" w14:paraId="0E0CD848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4CA" w14:textId="77777777" w:rsidR="00AC0653" w:rsidRPr="001045CA" w:rsidRDefault="00AC0653" w:rsidP="00364C5F">
            <w:pPr>
              <w:pStyle w:val="lfej"/>
              <w:jc w:val="both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Szerzési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E577" w14:textId="77777777" w:rsidR="00AC0653" w:rsidRPr="001045CA" w:rsidRDefault="00835046" w:rsidP="00364C5F">
            <w:pPr>
              <w:pStyle w:val="lfej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20</w:t>
            </w:r>
          </w:p>
        </w:tc>
      </w:tr>
      <w:tr w:rsidR="00AC0653" w:rsidRPr="001045CA" w14:paraId="5B5116DD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1AA" w14:textId="77777777" w:rsidR="00AC0653" w:rsidRPr="001045CA" w:rsidRDefault="00AC0653" w:rsidP="0030444E">
            <w:pPr>
              <w:pStyle w:val="lfej"/>
              <w:jc w:val="both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Fenntartási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061" w14:textId="77777777" w:rsidR="00AC0653" w:rsidRPr="001045CA" w:rsidRDefault="00AC0653" w:rsidP="00364C5F">
            <w:pPr>
              <w:pStyle w:val="lfej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10</w:t>
            </w:r>
          </w:p>
        </w:tc>
      </w:tr>
    </w:tbl>
    <w:p w14:paraId="50E6FD04" w14:textId="2AD3C173" w:rsidR="00AC0653" w:rsidRPr="001045CA" w:rsidRDefault="00AC0653" w:rsidP="004741D8">
      <w:pPr>
        <w:numPr>
          <w:ilvl w:val="0"/>
          <w:numId w:val="6"/>
        </w:numPr>
        <w:spacing w:before="120"/>
        <w:jc w:val="both"/>
        <w:rPr>
          <w:sz w:val="22"/>
        </w:rPr>
      </w:pPr>
      <w:r w:rsidRPr="001045CA">
        <w:rPr>
          <w:sz w:val="22"/>
        </w:rPr>
        <w:t xml:space="preserve">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fizetés szabályai:</w:t>
      </w:r>
    </w:p>
    <w:p w14:paraId="48856F66" w14:textId="18B11D0A" w:rsidR="008E2B7C" w:rsidRPr="001045CA" w:rsidRDefault="008E2B7C" w:rsidP="008E2B7C">
      <w:pPr>
        <w:numPr>
          <w:ilvl w:val="1"/>
          <w:numId w:val="6"/>
        </w:numPr>
        <w:tabs>
          <w:tab w:val="num" w:pos="720"/>
        </w:tabs>
        <w:ind w:left="720"/>
        <w:rPr>
          <w:sz w:val="22"/>
        </w:rPr>
      </w:pPr>
      <w:r w:rsidRPr="001045CA">
        <w:rPr>
          <w:sz w:val="22"/>
        </w:rPr>
        <w:t xml:space="preserve">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fizetés alapja a nettó éves díj. Nettó éves díj = a fizetendő biztosítási díj – biztosítási adó.</w:t>
      </w:r>
    </w:p>
    <w:p w14:paraId="420F79F1" w14:textId="5DB3CE51" w:rsidR="00AC0653" w:rsidRPr="001045CA" w:rsidRDefault="00AC0653" w:rsidP="00AC0653">
      <w:pPr>
        <w:numPr>
          <w:ilvl w:val="1"/>
          <w:numId w:val="6"/>
        </w:numPr>
        <w:tabs>
          <w:tab w:val="num" w:pos="720"/>
        </w:tabs>
        <w:ind w:left="720"/>
        <w:rPr>
          <w:sz w:val="22"/>
        </w:rPr>
      </w:pPr>
      <w:r w:rsidRPr="001045CA">
        <w:rPr>
          <w:sz w:val="22"/>
        </w:rPr>
        <w:t xml:space="preserve">A Biztosító szerzési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előleget fizet a szerződés első évében a befizetett negyedéves díj</w:t>
      </w:r>
      <w:r w:rsidR="00132846" w:rsidRPr="001045CA">
        <w:rPr>
          <w:sz w:val="22"/>
        </w:rPr>
        <w:t xml:space="preserve">nak </w:t>
      </w:r>
      <w:r w:rsidRPr="001045CA">
        <w:rPr>
          <w:sz w:val="22"/>
        </w:rPr>
        <w:t>a Biztosító számlájára történő beérkezése után.</w:t>
      </w:r>
    </w:p>
    <w:p w14:paraId="66C5DCE1" w14:textId="55FED06B" w:rsidR="00AC0653" w:rsidRPr="001045CA" w:rsidRDefault="00AC0653" w:rsidP="00AC0653">
      <w:pPr>
        <w:numPr>
          <w:ilvl w:val="1"/>
          <w:numId w:val="6"/>
        </w:numPr>
        <w:tabs>
          <w:tab w:val="num" w:pos="720"/>
        </w:tabs>
        <w:ind w:left="720"/>
        <w:rPr>
          <w:sz w:val="22"/>
        </w:rPr>
      </w:pPr>
      <w:r w:rsidRPr="001045CA">
        <w:rPr>
          <w:sz w:val="22"/>
        </w:rPr>
        <w:t xml:space="preserve">Ha a szerződés bármilyen okból egy éven belül megszűnik, akkor az időarányos szerzési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visszaírásra kerül.</w:t>
      </w:r>
    </w:p>
    <w:p w14:paraId="4FB784C5" w14:textId="2B8E6E4A" w:rsidR="00AC0653" w:rsidRPr="001045CA" w:rsidRDefault="00AC0653" w:rsidP="00AC0653">
      <w:pPr>
        <w:numPr>
          <w:ilvl w:val="1"/>
          <w:numId w:val="6"/>
        </w:numPr>
        <w:tabs>
          <w:tab w:val="num" w:pos="720"/>
        </w:tabs>
        <w:ind w:left="720"/>
        <w:rPr>
          <w:sz w:val="22"/>
        </w:rPr>
      </w:pPr>
      <w:r w:rsidRPr="001045CA">
        <w:rPr>
          <w:sz w:val="22"/>
        </w:rPr>
        <w:t xml:space="preserve">A második és további években a Biztosító fenntartási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fizet, amelynek alapja a nettó éves díj.</w:t>
      </w:r>
    </w:p>
    <w:p w14:paraId="4E6D5C06" w14:textId="6CEC9439" w:rsidR="00AC0653" w:rsidRPr="001045CA" w:rsidRDefault="00AC0653" w:rsidP="00AC0653">
      <w:pPr>
        <w:numPr>
          <w:ilvl w:val="1"/>
          <w:numId w:val="6"/>
        </w:numPr>
        <w:tabs>
          <w:tab w:val="num" w:pos="720"/>
        </w:tabs>
        <w:ind w:left="720"/>
        <w:rPr>
          <w:sz w:val="22"/>
        </w:rPr>
      </w:pPr>
      <w:r w:rsidRPr="001045CA">
        <w:rPr>
          <w:sz w:val="22"/>
        </w:rPr>
        <w:lastRenderedPageBreak/>
        <w:t xml:space="preserve">Fenntartási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 xml:space="preserve">a folytatólagos díj fizetésének ütemezése szerint, az adott hónapban előírt nettó díj után fizethető. Amennyiben az előírt nettó díjat az ügyfél nem fizeti meg, a biztosító a díjelőírás alapján megelőlegezett </w:t>
      </w:r>
      <w:r w:rsidR="0075334F" w:rsidRPr="001045CA">
        <w:rPr>
          <w:sz w:val="22"/>
        </w:rPr>
        <w:t xml:space="preserve">közvetett díjazást </w:t>
      </w:r>
      <w:r w:rsidRPr="001045CA">
        <w:rPr>
          <w:sz w:val="22"/>
        </w:rPr>
        <w:t>visszaírja.</w:t>
      </w:r>
    </w:p>
    <w:p w14:paraId="54701F94" w14:textId="3A758C97" w:rsidR="00AC0653" w:rsidRPr="001045CA" w:rsidRDefault="00AC0653" w:rsidP="00AC0653">
      <w:pPr>
        <w:numPr>
          <w:ilvl w:val="1"/>
          <w:numId w:val="6"/>
        </w:numPr>
        <w:tabs>
          <w:tab w:val="num" w:pos="720"/>
        </w:tabs>
        <w:ind w:left="720"/>
        <w:rPr>
          <w:sz w:val="22"/>
        </w:rPr>
      </w:pPr>
      <w:r w:rsidRPr="001045CA">
        <w:rPr>
          <w:sz w:val="22"/>
        </w:rPr>
        <w:t xml:space="preserve">Azonos gépjárműre és biztosítottra 3 éven belül kötött új szerződés 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 xml:space="preserve">szempontjából nem minősül új szerződésnek, ezért arra az újrakötés utáni első évben is csak fenntartási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fizethető.</w:t>
      </w:r>
    </w:p>
    <w:p w14:paraId="6C7862F4" w14:textId="19B53614" w:rsidR="00AC0653" w:rsidRPr="001045CA" w:rsidRDefault="00AC0653" w:rsidP="00AC0653">
      <w:pPr>
        <w:numPr>
          <w:ilvl w:val="0"/>
          <w:numId w:val="4"/>
        </w:numPr>
        <w:rPr>
          <w:sz w:val="22"/>
        </w:rPr>
      </w:pPr>
      <w:r w:rsidRPr="001045CA">
        <w:rPr>
          <w:sz w:val="22"/>
        </w:rPr>
        <w:t xml:space="preserve">A fizetett fenntartási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 xml:space="preserve">– osztozik a díj sorsában. Amennyiben a díj évközben módosul, a Biztosító a már kifizetett </w:t>
      </w:r>
      <w:r w:rsidR="0075334F" w:rsidRPr="001045CA">
        <w:rPr>
          <w:sz w:val="22"/>
        </w:rPr>
        <w:t>közvetett díjazás</w:t>
      </w:r>
      <w:r w:rsidRPr="001045CA">
        <w:rPr>
          <w:sz w:val="22"/>
        </w:rPr>
        <w:t xml:space="preserve">-többletet időarányosan visszaírja, a </w:t>
      </w:r>
      <w:r w:rsidR="0075334F" w:rsidRPr="001045CA">
        <w:rPr>
          <w:sz w:val="22"/>
        </w:rPr>
        <w:t>közvetett díjazás</w:t>
      </w:r>
      <w:r w:rsidRPr="001045CA">
        <w:rPr>
          <w:sz w:val="22"/>
        </w:rPr>
        <w:t>hiányt pedig időarányosan megfizeti.</w:t>
      </w:r>
    </w:p>
    <w:p w14:paraId="617923F3" w14:textId="77777777" w:rsidR="00AC0653" w:rsidRPr="001045CA" w:rsidRDefault="00AC0653" w:rsidP="00152550">
      <w:pPr>
        <w:spacing w:before="240" w:after="120"/>
        <w:jc w:val="center"/>
        <w:rPr>
          <w:b/>
          <w:i/>
          <w:sz w:val="22"/>
        </w:rPr>
      </w:pPr>
      <w:r w:rsidRPr="001045CA">
        <w:rPr>
          <w:b/>
          <w:i/>
          <w:sz w:val="22"/>
        </w:rPr>
        <w:t>PostaFészekŐr</w:t>
      </w:r>
    </w:p>
    <w:p w14:paraId="7F64FE1C" w14:textId="77777777" w:rsidR="008E2B7C" w:rsidRPr="001045CA" w:rsidRDefault="008E2B7C" w:rsidP="004741D8">
      <w:pPr>
        <w:numPr>
          <w:ilvl w:val="0"/>
          <w:numId w:val="14"/>
        </w:numPr>
        <w:spacing w:before="120"/>
        <w:jc w:val="both"/>
        <w:rPr>
          <w:sz w:val="22"/>
        </w:rPr>
      </w:pPr>
      <w:r w:rsidRPr="001045CA">
        <w:rPr>
          <w:sz w:val="22"/>
        </w:rPr>
        <w:t>A PostaFészekŐr határozatlan tartamú (de legalább 1 éves) lakásbiztosítás.</w:t>
      </w:r>
    </w:p>
    <w:p w14:paraId="60757A65" w14:textId="77777777" w:rsidR="00AC0653" w:rsidRPr="001045CA" w:rsidRDefault="00AC0653" w:rsidP="004741D8">
      <w:pPr>
        <w:numPr>
          <w:ilvl w:val="0"/>
          <w:numId w:val="14"/>
        </w:numPr>
        <w:spacing w:before="120"/>
        <w:jc w:val="both"/>
        <w:rPr>
          <w:sz w:val="22"/>
        </w:rPr>
      </w:pPr>
      <w:r w:rsidRPr="001045CA">
        <w:rPr>
          <w:sz w:val="22"/>
        </w:rPr>
        <w:t xml:space="preserve">A díjfizetés éves, féléves vagy negyedéves ütemezésű, kivéve az átutalással vagy inkasszóval történő fizetés esetét, amikor pótdíj felszámítása nélkül havi díjfizetés is lehetséges. </w:t>
      </w:r>
    </w:p>
    <w:p w14:paraId="15E56935" w14:textId="57E85A2E" w:rsidR="00AC0653" w:rsidRPr="001045CA" w:rsidRDefault="00AC0653" w:rsidP="004741D8">
      <w:pPr>
        <w:numPr>
          <w:ilvl w:val="0"/>
          <w:numId w:val="14"/>
        </w:numPr>
        <w:spacing w:before="120" w:after="120"/>
        <w:ind w:left="357" w:hanging="357"/>
        <w:jc w:val="both"/>
        <w:rPr>
          <w:sz w:val="22"/>
        </w:rPr>
      </w:pPr>
      <w:r w:rsidRPr="001045CA">
        <w:rPr>
          <w:sz w:val="22"/>
        </w:rPr>
        <w:t xml:space="preserve">A </w:t>
      </w:r>
      <w:r w:rsidR="0075334F" w:rsidRPr="001045CA">
        <w:rPr>
          <w:sz w:val="22"/>
        </w:rPr>
        <w:t>közvetett díjazás</w:t>
      </w:r>
      <w:r w:rsidRPr="001045CA">
        <w:rPr>
          <w:sz w:val="22"/>
        </w:rPr>
        <w:t>mértéke az alábbi táblázat szerint a következő:</w:t>
      </w:r>
    </w:p>
    <w:tbl>
      <w:tblPr>
        <w:tblW w:w="7938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953"/>
      </w:tblGrid>
      <w:tr w:rsidR="00AC0653" w:rsidRPr="001045CA" w14:paraId="19398C72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DB0A" w14:textId="07D88A67" w:rsidR="00AC0653" w:rsidRPr="001045CA" w:rsidRDefault="0075334F" w:rsidP="000201A2">
            <w:pPr>
              <w:pStyle w:val="Szvegtrzs"/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45CA">
              <w:rPr>
                <w:rFonts w:ascii="Times New Roman" w:hAnsi="Times New Roman"/>
                <w:b/>
                <w:bCs/>
                <w:sz w:val="22"/>
                <w:szCs w:val="22"/>
              </w:rPr>
              <w:t>Közvetett díjazások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DEBB" w14:textId="77777777" w:rsidR="00AC0653" w:rsidRPr="001045CA" w:rsidRDefault="00AC0653" w:rsidP="000201A2">
            <w:pPr>
              <w:pStyle w:val="Szvegtrzs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45CA">
              <w:rPr>
                <w:rFonts w:ascii="Times New Roman" w:hAnsi="Times New Roman"/>
                <w:sz w:val="22"/>
                <w:szCs w:val="22"/>
              </w:rPr>
              <w:t>A</w:t>
            </w:r>
            <w:r w:rsidR="00887716" w:rsidRPr="001045CA">
              <w:rPr>
                <w:rFonts w:ascii="Times New Roman" w:hAnsi="Times New Roman"/>
                <w:sz w:val="22"/>
                <w:szCs w:val="22"/>
              </w:rPr>
              <w:t>z</w:t>
            </w:r>
            <w:r w:rsidRPr="001045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7716" w:rsidRPr="001045CA">
              <w:rPr>
                <w:rFonts w:ascii="Times New Roman" w:hAnsi="Times New Roman"/>
                <w:sz w:val="22"/>
                <w:szCs w:val="22"/>
              </w:rPr>
              <w:t xml:space="preserve">éves </w:t>
            </w:r>
            <w:r w:rsidRPr="001045CA">
              <w:rPr>
                <w:rFonts w:ascii="Times New Roman" w:hAnsi="Times New Roman"/>
                <w:sz w:val="22"/>
                <w:szCs w:val="22"/>
              </w:rPr>
              <w:t>nettó díj százalékában</w:t>
            </w:r>
          </w:p>
        </w:tc>
      </w:tr>
      <w:tr w:rsidR="00AC0653" w:rsidRPr="001045CA" w14:paraId="74896A83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317" w14:textId="77777777" w:rsidR="00AC0653" w:rsidRPr="001045CA" w:rsidRDefault="00AC0653" w:rsidP="000201A2">
            <w:pPr>
              <w:pStyle w:val="lfej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5CA">
              <w:rPr>
                <w:rFonts w:ascii="Times New Roman" w:hAnsi="Times New Roman"/>
                <w:sz w:val="22"/>
                <w:szCs w:val="22"/>
              </w:rPr>
              <w:t>szerzési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39B" w14:textId="77777777" w:rsidR="00AC0653" w:rsidRPr="001045CA" w:rsidRDefault="00AC0653" w:rsidP="000201A2">
            <w:pPr>
              <w:pStyle w:val="lfej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45CA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AC0653" w:rsidRPr="001045CA" w14:paraId="7136C653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0F30" w14:textId="77777777" w:rsidR="00AC0653" w:rsidRPr="001045CA" w:rsidRDefault="00AC0653" w:rsidP="000201A2">
            <w:pPr>
              <w:pStyle w:val="lfej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45CA">
              <w:rPr>
                <w:rFonts w:ascii="Times New Roman" w:hAnsi="Times New Roman"/>
                <w:sz w:val="22"/>
                <w:szCs w:val="22"/>
              </w:rPr>
              <w:t>fenntartási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7FB" w14:textId="77777777" w:rsidR="00AC0653" w:rsidRPr="001045CA" w:rsidRDefault="00AC0653" w:rsidP="000201A2">
            <w:pPr>
              <w:pStyle w:val="lfej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45C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 w14:paraId="5D635ECE" w14:textId="19425648" w:rsidR="00AC0653" w:rsidRPr="001045CA" w:rsidRDefault="00AC0653" w:rsidP="004741D8">
      <w:pPr>
        <w:numPr>
          <w:ilvl w:val="0"/>
          <w:numId w:val="14"/>
        </w:numPr>
        <w:spacing w:before="120"/>
        <w:jc w:val="both"/>
        <w:rPr>
          <w:sz w:val="22"/>
        </w:rPr>
      </w:pPr>
      <w:r w:rsidRPr="001045CA">
        <w:rPr>
          <w:sz w:val="22"/>
        </w:rPr>
        <w:t xml:space="preserve">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fizetés szabályai</w:t>
      </w:r>
    </w:p>
    <w:p w14:paraId="4838DA07" w14:textId="20F4B8DD" w:rsidR="008E2B7C" w:rsidRPr="001045CA" w:rsidRDefault="008E2B7C" w:rsidP="000201A2">
      <w:pPr>
        <w:spacing w:before="120"/>
        <w:rPr>
          <w:sz w:val="22"/>
          <w:szCs w:val="22"/>
        </w:rPr>
      </w:pPr>
      <w:r w:rsidRPr="001045CA">
        <w:rPr>
          <w:sz w:val="22"/>
          <w:szCs w:val="22"/>
        </w:rPr>
        <w:t xml:space="preserve">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  <w:szCs w:val="22"/>
        </w:rPr>
        <w:t>fizetés alapja a nettó éves díj. Nettó éves díj = a fizetendő biztosítási díj – biztosítási adó.</w:t>
      </w:r>
    </w:p>
    <w:p w14:paraId="48112C8A" w14:textId="6764AC4E" w:rsidR="00AC0653" w:rsidRPr="001045CA" w:rsidRDefault="00AC0653" w:rsidP="00AC0653">
      <w:pPr>
        <w:numPr>
          <w:ilvl w:val="0"/>
          <w:numId w:val="5"/>
        </w:numPr>
        <w:tabs>
          <w:tab w:val="num" w:pos="650"/>
        </w:tabs>
        <w:ind w:left="650"/>
        <w:jc w:val="both"/>
        <w:rPr>
          <w:sz w:val="22"/>
          <w:szCs w:val="22"/>
        </w:rPr>
      </w:pPr>
      <w:r w:rsidRPr="001045CA">
        <w:rPr>
          <w:sz w:val="22"/>
          <w:szCs w:val="22"/>
        </w:rPr>
        <w:t xml:space="preserve">A Biztosító szerzési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  <w:szCs w:val="22"/>
        </w:rPr>
        <w:t>előleget fizet a szerződés első évében a készpénz-átutalási megbízás útján befizetett első negyedéves díjnak Biztosító számlájára történő beérkezése után.</w:t>
      </w:r>
    </w:p>
    <w:p w14:paraId="55E6767C" w14:textId="1C332B1E" w:rsidR="00AC0653" w:rsidRPr="001045CA" w:rsidRDefault="00AC0653" w:rsidP="00AC0653">
      <w:pPr>
        <w:numPr>
          <w:ilvl w:val="0"/>
          <w:numId w:val="5"/>
        </w:numPr>
        <w:tabs>
          <w:tab w:val="num" w:pos="650"/>
        </w:tabs>
        <w:ind w:left="650"/>
        <w:jc w:val="both"/>
        <w:rPr>
          <w:sz w:val="22"/>
          <w:szCs w:val="22"/>
        </w:rPr>
      </w:pPr>
      <w:r w:rsidRPr="001045CA">
        <w:rPr>
          <w:sz w:val="22"/>
          <w:szCs w:val="22"/>
        </w:rPr>
        <w:t xml:space="preserve">Ha a szerződés bármilyen okból egy éven belül megszűnik, akkor az időarányos szerzési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  <w:szCs w:val="22"/>
        </w:rPr>
        <w:t>visszaírásra kerül.</w:t>
      </w:r>
    </w:p>
    <w:p w14:paraId="055C5069" w14:textId="7209DE42" w:rsidR="00AC0653" w:rsidRPr="001045CA" w:rsidRDefault="00AC0653" w:rsidP="00AC0653">
      <w:pPr>
        <w:numPr>
          <w:ilvl w:val="0"/>
          <w:numId w:val="5"/>
        </w:numPr>
        <w:tabs>
          <w:tab w:val="num" w:pos="650"/>
        </w:tabs>
        <w:ind w:left="650"/>
        <w:jc w:val="both"/>
        <w:rPr>
          <w:sz w:val="22"/>
          <w:szCs w:val="22"/>
        </w:rPr>
      </w:pPr>
      <w:r w:rsidRPr="001045CA">
        <w:rPr>
          <w:sz w:val="22"/>
          <w:szCs w:val="22"/>
        </w:rPr>
        <w:t xml:space="preserve">A második és további években a Biztosító fenntartási </w:t>
      </w:r>
      <w:r w:rsidR="0075334F" w:rsidRPr="001045CA">
        <w:rPr>
          <w:sz w:val="22"/>
        </w:rPr>
        <w:t xml:space="preserve">közvetett díjazást </w:t>
      </w:r>
      <w:r w:rsidRPr="001045CA">
        <w:rPr>
          <w:sz w:val="22"/>
          <w:szCs w:val="22"/>
        </w:rPr>
        <w:t>fizet, amelynek alapja a nettó éves díj.</w:t>
      </w:r>
    </w:p>
    <w:p w14:paraId="41858C0F" w14:textId="055CF52C" w:rsidR="008E2B7C" w:rsidRPr="001045CA" w:rsidRDefault="008E2B7C" w:rsidP="008E2B7C">
      <w:pPr>
        <w:numPr>
          <w:ilvl w:val="0"/>
          <w:numId w:val="5"/>
        </w:numPr>
        <w:tabs>
          <w:tab w:val="num" w:pos="650"/>
        </w:tabs>
        <w:ind w:left="650"/>
        <w:jc w:val="both"/>
        <w:rPr>
          <w:sz w:val="22"/>
          <w:szCs w:val="22"/>
        </w:rPr>
      </w:pPr>
      <w:r w:rsidRPr="001045CA">
        <w:rPr>
          <w:sz w:val="22"/>
          <w:szCs w:val="22"/>
        </w:rPr>
        <w:t xml:space="preserve">Fenntartási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  <w:szCs w:val="22"/>
        </w:rPr>
        <w:t xml:space="preserve">a folytatólagos díj fizetési ütemezésének megfelelően, az adott hónapban előírt díj szerint fizethető. Amennyiben az előírt díjat az ügyfél nem fizeti meg, a Biztosító a díjelőírás alapján megelőlegezett </w:t>
      </w:r>
      <w:r w:rsidR="0075334F" w:rsidRPr="001045CA">
        <w:rPr>
          <w:sz w:val="22"/>
        </w:rPr>
        <w:t xml:space="preserve">közvetett díjazást </w:t>
      </w:r>
      <w:r w:rsidRPr="001045CA">
        <w:rPr>
          <w:sz w:val="22"/>
          <w:szCs w:val="22"/>
        </w:rPr>
        <w:t xml:space="preserve">visszaírja. </w:t>
      </w:r>
    </w:p>
    <w:p w14:paraId="3B5AF2F7" w14:textId="6F094915" w:rsidR="00AC0653" w:rsidRPr="001045CA" w:rsidRDefault="00AC0653" w:rsidP="00AC0653">
      <w:pPr>
        <w:numPr>
          <w:ilvl w:val="0"/>
          <w:numId w:val="5"/>
        </w:numPr>
        <w:tabs>
          <w:tab w:val="num" w:pos="650"/>
        </w:tabs>
        <w:ind w:left="650"/>
        <w:jc w:val="both"/>
        <w:rPr>
          <w:sz w:val="22"/>
          <w:szCs w:val="22"/>
        </w:rPr>
      </w:pPr>
      <w:r w:rsidRPr="001045CA">
        <w:rPr>
          <w:sz w:val="22"/>
          <w:szCs w:val="22"/>
        </w:rPr>
        <w:t xml:space="preserve">Azonos kockázatviselési helyen azonos biztosítottra 3 éven belül kötött új szerződés 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  <w:szCs w:val="22"/>
        </w:rPr>
        <w:t xml:space="preserve">szempontjából nem minősül új szerződésnek, ezért arra az újrakötés utáni első évben is csak fenntartási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  <w:szCs w:val="22"/>
        </w:rPr>
        <w:t>fizethető.</w:t>
      </w:r>
    </w:p>
    <w:p w14:paraId="2B27CD91" w14:textId="77777777" w:rsidR="00AC0653" w:rsidRPr="001045CA" w:rsidRDefault="00AC0653" w:rsidP="00152550">
      <w:pPr>
        <w:spacing w:before="240" w:after="120"/>
        <w:jc w:val="center"/>
        <w:rPr>
          <w:b/>
          <w:i/>
          <w:sz w:val="22"/>
        </w:rPr>
      </w:pPr>
      <w:r w:rsidRPr="001045CA">
        <w:rPr>
          <w:b/>
          <w:i/>
          <w:sz w:val="22"/>
        </w:rPr>
        <w:t>PostaUtasŐr</w:t>
      </w:r>
    </w:p>
    <w:p w14:paraId="3105F35E" w14:textId="77777777" w:rsidR="00AC0653" w:rsidRPr="001045CA" w:rsidRDefault="00AC0653" w:rsidP="000201A2">
      <w:pPr>
        <w:numPr>
          <w:ilvl w:val="0"/>
          <w:numId w:val="7"/>
        </w:numPr>
        <w:spacing w:before="120"/>
        <w:rPr>
          <w:sz w:val="22"/>
        </w:rPr>
      </w:pPr>
      <w:r w:rsidRPr="001045CA">
        <w:rPr>
          <w:sz w:val="22"/>
        </w:rPr>
        <w:t>A PostaUtasŐr határozott tartamú külföldre szóló utasbiztosítás.</w:t>
      </w:r>
    </w:p>
    <w:p w14:paraId="4C561FC2" w14:textId="77777777" w:rsidR="00AC0653" w:rsidRPr="001045CA" w:rsidRDefault="00AC0653" w:rsidP="000201A2">
      <w:pPr>
        <w:numPr>
          <w:ilvl w:val="0"/>
          <w:numId w:val="7"/>
        </w:numPr>
        <w:spacing w:before="120"/>
        <w:rPr>
          <w:sz w:val="22"/>
        </w:rPr>
      </w:pPr>
      <w:r w:rsidRPr="001045CA">
        <w:rPr>
          <w:sz w:val="22"/>
        </w:rPr>
        <w:t>A díjfizetés egyszeri, egyösszegű lehet.</w:t>
      </w:r>
    </w:p>
    <w:p w14:paraId="1F0D41AD" w14:textId="52459421" w:rsidR="00AC0653" w:rsidRPr="001045CA" w:rsidRDefault="00AC0653" w:rsidP="000201A2">
      <w:pPr>
        <w:numPr>
          <w:ilvl w:val="0"/>
          <w:numId w:val="7"/>
        </w:numPr>
        <w:spacing w:before="120" w:after="120"/>
        <w:ind w:left="357" w:hanging="357"/>
        <w:rPr>
          <w:sz w:val="22"/>
        </w:rPr>
      </w:pPr>
      <w:r w:rsidRPr="001045CA">
        <w:rPr>
          <w:sz w:val="22"/>
        </w:rPr>
        <w:t xml:space="preserve">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mértéke az alábbi táblázat szerint a következő:</w:t>
      </w:r>
    </w:p>
    <w:tbl>
      <w:tblPr>
        <w:tblW w:w="7920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AC0653" w:rsidRPr="001045CA" w14:paraId="323231DC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869" w14:textId="5250863C" w:rsidR="00AC0653" w:rsidRPr="001045CA" w:rsidRDefault="0075334F" w:rsidP="000201A2">
            <w:pPr>
              <w:pStyle w:val="Szvegtrzs"/>
              <w:spacing w:before="120"/>
              <w:rPr>
                <w:rFonts w:ascii="Times New Roman" w:hAnsi="Times New Roman"/>
                <w:b/>
                <w:bCs/>
                <w:sz w:val="22"/>
              </w:rPr>
            </w:pPr>
            <w:r w:rsidRPr="001045CA">
              <w:rPr>
                <w:rFonts w:ascii="Times New Roman" w:hAnsi="Times New Roman"/>
                <w:b/>
                <w:bCs/>
                <w:sz w:val="22"/>
              </w:rPr>
              <w:t>Közvetett díjazások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7AF" w14:textId="77777777" w:rsidR="00AC0653" w:rsidRPr="001045CA" w:rsidRDefault="00AC0653" w:rsidP="000201A2">
            <w:pPr>
              <w:pStyle w:val="Szvegtrzs"/>
              <w:spacing w:before="120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 xml:space="preserve">Az éves nettó díj százalékában </w:t>
            </w:r>
          </w:p>
        </w:tc>
      </w:tr>
      <w:tr w:rsidR="00AC0653" w:rsidRPr="001045CA" w14:paraId="567F5CFF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43B" w14:textId="77777777" w:rsidR="00AC0653" w:rsidRPr="001045CA" w:rsidRDefault="00AC0653" w:rsidP="000201A2">
            <w:pPr>
              <w:pStyle w:val="lfej"/>
              <w:spacing w:before="120"/>
              <w:jc w:val="both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Szerzési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4712" w14:textId="77777777" w:rsidR="00AC0653" w:rsidRPr="001045CA" w:rsidRDefault="00887716" w:rsidP="000201A2">
            <w:pPr>
              <w:pStyle w:val="lfej"/>
              <w:spacing w:before="120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28</w:t>
            </w:r>
          </w:p>
        </w:tc>
      </w:tr>
      <w:tr w:rsidR="00AC0653" w:rsidRPr="001045CA" w14:paraId="0B3C37B5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8C35" w14:textId="77777777" w:rsidR="00AC0653" w:rsidRPr="001045CA" w:rsidRDefault="00AC0653" w:rsidP="000201A2">
            <w:pPr>
              <w:pStyle w:val="lfej"/>
              <w:spacing w:before="120"/>
              <w:jc w:val="both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 xml:space="preserve">Fenntartási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AD6" w14:textId="77777777" w:rsidR="00AC0653" w:rsidRPr="001045CA" w:rsidRDefault="00AC0653" w:rsidP="000201A2">
            <w:pPr>
              <w:pStyle w:val="lfej"/>
              <w:spacing w:before="120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0</w:t>
            </w:r>
          </w:p>
        </w:tc>
      </w:tr>
    </w:tbl>
    <w:p w14:paraId="2031C491" w14:textId="763A9A3D" w:rsidR="00AC0653" w:rsidRPr="001045CA" w:rsidRDefault="00AC0653" w:rsidP="00144885">
      <w:pPr>
        <w:numPr>
          <w:ilvl w:val="0"/>
          <w:numId w:val="7"/>
        </w:numPr>
        <w:spacing w:before="240"/>
        <w:ind w:left="357" w:hanging="357"/>
        <w:rPr>
          <w:sz w:val="22"/>
        </w:rPr>
      </w:pPr>
      <w:r w:rsidRPr="001045CA">
        <w:rPr>
          <w:sz w:val="22"/>
        </w:rPr>
        <w:t xml:space="preserve">A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fizetés szabályai:</w:t>
      </w:r>
    </w:p>
    <w:p w14:paraId="304EAFCA" w14:textId="413C0C53" w:rsidR="008E2B7C" w:rsidRPr="001045CA" w:rsidRDefault="008E2B7C" w:rsidP="008E2B7C">
      <w:pPr>
        <w:numPr>
          <w:ilvl w:val="0"/>
          <w:numId w:val="4"/>
        </w:numPr>
        <w:rPr>
          <w:sz w:val="22"/>
          <w:szCs w:val="22"/>
        </w:rPr>
      </w:pPr>
      <w:r w:rsidRPr="001045CA">
        <w:rPr>
          <w:sz w:val="22"/>
          <w:szCs w:val="22"/>
        </w:rPr>
        <w:t xml:space="preserve">A </w:t>
      </w:r>
      <w:r w:rsidR="0075334F" w:rsidRPr="001045CA">
        <w:rPr>
          <w:sz w:val="22"/>
        </w:rPr>
        <w:t xml:space="preserve">közvetett díjazás </w:t>
      </w:r>
      <w:r w:rsidR="0075334F" w:rsidRPr="001045CA">
        <w:rPr>
          <w:sz w:val="22"/>
          <w:szCs w:val="22"/>
        </w:rPr>
        <w:t>f</w:t>
      </w:r>
      <w:r w:rsidRPr="001045CA">
        <w:rPr>
          <w:sz w:val="22"/>
          <w:szCs w:val="22"/>
        </w:rPr>
        <w:t>izetés alapja a Biztosító díjtarifájának megfelelő nettó díj. Nettó díj = fizetendő biztosítási díj – biztosítási adó.</w:t>
      </w:r>
    </w:p>
    <w:p w14:paraId="55BAAC4D" w14:textId="320F376B" w:rsidR="008E2B7C" w:rsidRPr="001045CA" w:rsidRDefault="008E2B7C" w:rsidP="008E2B7C">
      <w:pPr>
        <w:numPr>
          <w:ilvl w:val="0"/>
          <w:numId w:val="4"/>
        </w:numPr>
        <w:rPr>
          <w:sz w:val="22"/>
          <w:szCs w:val="22"/>
        </w:rPr>
      </w:pPr>
      <w:r w:rsidRPr="001045CA">
        <w:rPr>
          <w:sz w:val="22"/>
          <w:szCs w:val="22"/>
        </w:rPr>
        <w:t xml:space="preserve">A Biztosító teljes szerzési </w:t>
      </w:r>
      <w:r w:rsidR="0075334F" w:rsidRPr="001045CA">
        <w:rPr>
          <w:sz w:val="22"/>
        </w:rPr>
        <w:t xml:space="preserve">közvetett díjazást </w:t>
      </w:r>
      <w:r w:rsidRPr="001045CA">
        <w:rPr>
          <w:sz w:val="22"/>
          <w:szCs w:val="22"/>
        </w:rPr>
        <w:t xml:space="preserve">fizet a Biztosító díjtarifájának megfelelően fizetendő egyszeri díj 100 %-nak Biztosító számlájára történő beérkezése után. Amennyiben befizetett egyszeri díj eltér a Biztosító díjtarifájának megfelelő díjtól, abban az esetben a Biztosító csak a szerzési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  <w:szCs w:val="22"/>
        </w:rPr>
        <w:t>50%-át fizeti meg az Alkusz részére.</w:t>
      </w:r>
    </w:p>
    <w:p w14:paraId="7570F098" w14:textId="0CCDC224" w:rsidR="00AC0653" w:rsidRPr="001045CA" w:rsidRDefault="00AC0653" w:rsidP="00AC0653">
      <w:pPr>
        <w:numPr>
          <w:ilvl w:val="0"/>
          <w:numId w:val="5"/>
        </w:numPr>
        <w:jc w:val="both"/>
        <w:rPr>
          <w:sz w:val="22"/>
        </w:rPr>
      </w:pPr>
      <w:r w:rsidRPr="001045CA">
        <w:rPr>
          <w:sz w:val="22"/>
          <w:szCs w:val="22"/>
        </w:rPr>
        <w:lastRenderedPageBreak/>
        <w:t xml:space="preserve">Ha a szerződés a biztosított utazásának elhalasztása vagy idő előtti megszakítása miatt megszűnik, akkor az időarányos szerzési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  <w:szCs w:val="22"/>
        </w:rPr>
        <w:t>visszaírásra kerül.</w:t>
      </w:r>
    </w:p>
    <w:p w14:paraId="08CAE345" w14:textId="77777777" w:rsidR="00AC0653" w:rsidRPr="001045CA" w:rsidRDefault="00AC0653" w:rsidP="00F55546">
      <w:pPr>
        <w:spacing w:before="240" w:after="120"/>
        <w:jc w:val="center"/>
        <w:rPr>
          <w:b/>
          <w:sz w:val="22"/>
        </w:rPr>
      </w:pPr>
      <w:r w:rsidRPr="001045CA">
        <w:rPr>
          <w:b/>
          <w:sz w:val="22"/>
        </w:rPr>
        <w:t>Záró rendelkezések</w:t>
      </w:r>
    </w:p>
    <w:p w14:paraId="6A7D7ED8" w14:textId="72B77589" w:rsidR="00AC0653" w:rsidRPr="001045CA" w:rsidRDefault="00AC0653" w:rsidP="000201A2">
      <w:pPr>
        <w:pStyle w:val="Listaszerbekezds"/>
        <w:numPr>
          <w:ilvl w:val="0"/>
          <w:numId w:val="13"/>
        </w:numPr>
        <w:spacing w:before="120"/>
        <w:jc w:val="both"/>
        <w:rPr>
          <w:sz w:val="22"/>
        </w:rPr>
      </w:pPr>
      <w:r w:rsidRPr="001045CA">
        <w:rPr>
          <w:sz w:val="22"/>
        </w:rPr>
        <w:t xml:space="preserve">A jelen </w:t>
      </w:r>
      <w:r w:rsidR="007256FF" w:rsidRPr="001045CA">
        <w:rPr>
          <w:sz w:val="22"/>
        </w:rPr>
        <w:t>1</w:t>
      </w:r>
      <w:r w:rsidRPr="001045CA">
        <w:rPr>
          <w:sz w:val="22"/>
        </w:rPr>
        <w:t xml:space="preserve">. számú melléklet aláírásával az ezt megelőző </w:t>
      </w:r>
      <w:r w:rsidR="007256FF" w:rsidRPr="001045CA">
        <w:rPr>
          <w:sz w:val="22"/>
        </w:rPr>
        <w:t>1</w:t>
      </w:r>
      <w:r w:rsidRPr="001045CA">
        <w:rPr>
          <w:sz w:val="22"/>
        </w:rPr>
        <w:t>. számú melléklet</w:t>
      </w:r>
      <w:r w:rsidR="007256FF" w:rsidRPr="001045CA">
        <w:rPr>
          <w:sz w:val="22"/>
        </w:rPr>
        <w:t xml:space="preserve">, </w:t>
      </w:r>
      <w:r w:rsidR="00465FE3" w:rsidRPr="001045CA">
        <w:rPr>
          <w:sz w:val="22"/>
        </w:rPr>
        <w:t>vagy bármilyen</w:t>
      </w:r>
      <w:r w:rsidR="0075334F" w:rsidRPr="001045CA">
        <w:rPr>
          <w:sz w:val="22"/>
        </w:rPr>
        <w:t>,</w:t>
      </w:r>
      <w:r w:rsidR="00465FE3" w:rsidRPr="001045CA">
        <w:rPr>
          <w:sz w:val="22"/>
        </w:rPr>
        <w:t xml:space="preserve"> a </w:t>
      </w:r>
      <w:r w:rsidR="0075334F" w:rsidRPr="001045CA">
        <w:rPr>
          <w:sz w:val="22"/>
        </w:rPr>
        <w:t xml:space="preserve">közvetett díjazások </w:t>
      </w:r>
      <w:r w:rsidR="00465FE3" w:rsidRPr="001045CA">
        <w:rPr>
          <w:sz w:val="22"/>
        </w:rPr>
        <w:t>fizetésének és számításának módját és mértékét szabályozó mellékletben (a továbbiakban „</w:t>
      </w:r>
      <w:r w:rsidR="0075334F" w:rsidRPr="001045CA">
        <w:rPr>
          <w:sz w:val="22"/>
        </w:rPr>
        <w:t xml:space="preserve">közvetett díjazás </w:t>
      </w:r>
      <w:r w:rsidR="00465FE3" w:rsidRPr="001045CA">
        <w:rPr>
          <w:sz w:val="22"/>
        </w:rPr>
        <w:t xml:space="preserve">melléklet”) </w:t>
      </w:r>
      <w:r w:rsidR="007256FF" w:rsidRPr="001045CA">
        <w:rPr>
          <w:sz w:val="22"/>
        </w:rPr>
        <w:t xml:space="preserve">vagy bármilyen a felek közötti </w:t>
      </w:r>
      <w:r w:rsidR="0075334F" w:rsidRPr="001045CA">
        <w:rPr>
          <w:sz w:val="22"/>
        </w:rPr>
        <w:t xml:space="preserve">közvetett díjazás </w:t>
      </w:r>
      <w:r w:rsidR="007256FF" w:rsidRPr="001045CA">
        <w:rPr>
          <w:sz w:val="22"/>
        </w:rPr>
        <w:t>fizetésre vonatkozó korábbi megállapodás</w:t>
      </w:r>
      <w:r w:rsidRPr="001045CA">
        <w:rPr>
          <w:sz w:val="22"/>
        </w:rPr>
        <w:t xml:space="preserve"> hatályát veszti.</w:t>
      </w:r>
    </w:p>
    <w:p w14:paraId="6B7807D2" w14:textId="4D1D8C3A" w:rsidR="00AC0653" w:rsidRPr="001045CA" w:rsidRDefault="00AC0653" w:rsidP="000201A2">
      <w:pPr>
        <w:pStyle w:val="Listaszerbekezds"/>
        <w:numPr>
          <w:ilvl w:val="0"/>
          <w:numId w:val="13"/>
        </w:numPr>
        <w:spacing w:before="120"/>
        <w:jc w:val="both"/>
        <w:rPr>
          <w:sz w:val="22"/>
        </w:rPr>
      </w:pPr>
      <w:r w:rsidRPr="001045CA">
        <w:rPr>
          <w:sz w:val="22"/>
        </w:rPr>
        <w:t xml:space="preserve">A felek rögzítik, hogy a </w:t>
      </w:r>
      <w:r w:rsidR="00465FE3" w:rsidRPr="001045CA">
        <w:rPr>
          <w:sz w:val="22"/>
        </w:rPr>
        <w:t xml:space="preserve">korábbi </w:t>
      </w:r>
      <w:r w:rsidR="0075334F" w:rsidRPr="001045CA">
        <w:rPr>
          <w:sz w:val="22"/>
        </w:rPr>
        <w:t xml:space="preserve">közvetett díjazás </w:t>
      </w:r>
      <w:r w:rsidR="00465FE3" w:rsidRPr="001045CA">
        <w:rPr>
          <w:sz w:val="22"/>
        </w:rPr>
        <w:t>mellékletekben</w:t>
      </w:r>
      <w:r w:rsidRPr="001045CA">
        <w:rPr>
          <w:sz w:val="22"/>
        </w:rPr>
        <w:t xml:space="preserve"> megállapított bármiféle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 xml:space="preserve">vagy </w:t>
      </w:r>
      <w:r w:rsidR="0075334F" w:rsidRPr="001045CA">
        <w:rPr>
          <w:sz w:val="22"/>
        </w:rPr>
        <w:t xml:space="preserve">közvetett díjazási </w:t>
      </w:r>
      <w:r w:rsidRPr="001045CA">
        <w:rPr>
          <w:sz w:val="22"/>
        </w:rPr>
        <w:t xml:space="preserve">mérték, külön szerződéses rendelkezés hiányában kizárólag csak felmenő rendszerben illeti meg az Alkuszt, azaz ezen </w:t>
      </w:r>
      <w:r w:rsidR="0075334F" w:rsidRPr="001045CA">
        <w:rPr>
          <w:sz w:val="22"/>
        </w:rPr>
        <w:t xml:space="preserve">közvetett díjazások </w:t>
      </w:r>
      <w:r w:rsidRPr="001045CA">
        <w:rPr>
          <w:sz w:val="22"/>
        </w:rPr>
        <w:t xml:space="preserve">vagy </w:t>
      </w:r>
      <w:r w:rsidR="0075334F" w:rsidRPr="001045CA">
        <w:rPr>
          <w:sz w:val="22"/>
        </w:rPr>
        <w:t xml:space="preserve">közvetett díjazási </w:t>
      </w:r>
      <w:r w:rsidRPr="001045CA">
        <w:rPr>
          <w:sz w:val="22"/>
        </w:rPr>
        <w:t xml:space="preserve">mértékek csak és kizárólag a mindenkori </w:t>
      </w:r>
      <w:r w:rsidR="0075334F" w:rsidRPr="001045CA">
        <w:rPr>
          <w:sz w:val="22"/>
        </w:rPr>
        <w:t xml:space="preserve">közvetett díjazás </w:t>
      </w:r>
      <w:r w:rsidR="0008730C" w:rsidRPr="001045CA">
        <w:rPr>
          <w:sz w:val="22"/>
        </w:rPr>
        <w:t xml:space="preserve">melléklet </w:t>
      </w:r>
      <w:r w:rsidRPr="001045CA">
        <w:rPr>
          <w:sz w:val="22"/>
        </w:rPr>
        <w:t xml:space="preserve">vagy annak módosításainak aláírását követően közvetített szerződésekre alkalmazhatóak. A korábban közvetített szerződésekre, a szerződés megkötése időpontjában hatályos </w:t>
      </w:r>
      <w:r w:rsidR="0075334F" w:rsidRPr="001045CA">
        <w:rPr>
          <w:sz w:val="22"/>
        </w:rPr>
        <w:t xml:space="preserve">közvetett díjazás </w:t>
      </w:r>
      <w:r w:rsidR="0008730C" w:rsidRPr="001045CA">
        <w:rPr>
          <w:sz w:val="22"/>
        </w:rPr>
        <w:t>melléklet</w:t>
      </w:r>
      <w:r w:rsidRPr="001045CA">
        <w:rPr>
          <w:sz w:val="22"/>
        </w:rPr>
        <w:t xml:space="preserve"> vagy egyéb írásos formában rögzített </w:t>
      </w:r>
      <w:r w:rsidR="0075334F" w:rsidRPr="001045CA">
        <w:rPr>
          <w:sz w:val="22"/>
        </w:rPr>
        <w:t xml:space="preserve">közvetett díjazás </w:t>
      </w:r>
      <w:r w:rsidRPr="001045CA">
        <w:rPr>
          <w:sz w:val="22"/>
        </w:rPr>
        <w:t>megállapodás az irányadó.</w:t>
      </w:r>
    </w:p>
    <w:p w14:paraId="76D0FDF2" w14:textId="77777777" w:rsidR="00AC0653" w:rsidRPr="001045CA" w:rsidRDefault="00AC0653" w:rsidP="00AC0653">
      <w:pPr>
        <w:tabs>
          <w:tab w:val="num" w:pos="1080"/>
        </w:tabs>
        <w:rPr>
          <w:sz w:val="22"/>
        </w:rPr>
      </w:pPr>
    </w:p>
    <w:p w14:paraId="4AAB1417" w14:textId="77777777" w:rsidR="000201A2" w:rsidRPr="001045CA" w:rsidRDefault="000201A2" w:rsidP="00AC0653">
      <w:pPr>
        <w:tabs>
          <w:tab w:val="num" w:pos="1080"/>
        </w:tabs>
        <w:rPr>
          <w:sz w:val="22"/>
        </w:rPr>
      </w:pPr>
    </w:p>
    <w:p w14:paraId="202E94D8" w14:textId="6DC062D1" w:rsidR="00AC0653" w:rsidRPr="001045CA" w:rsidRDefault="00804CB5" w:rsidP="00F55546">
      <w:pPr>
        <w:spacing w:after="360"/>
        <w:rPr>
          <w:sz w:val="22"/>
          <w:szCs w:val="22"/>
        </w:rPr>
      </w:pPr>
      <w:r w:rsidRPr="001045CA">
        <w:rPr>
          <w:sz w:val="22"/>
          <w:szCs w:val="22"/>
        </w:rPr>
        <w:t xml:space="preserve">Budapest, </w:t>
      </w:r>
      <w:r w:rsidR="002F4CDC" w:rsidRPr="001045CA">
        <w:rPr>
          <w:sz w:val="22"/>
          <w:szCs w:val="22"/>
        </w:rPr>
        <w:t>2019</w:t>
      </w:r>
      <w:r w:rsidR="007C2B67" w:rsidRPr="001045CA">
        <w:rPr>
          <w:sz w:val="22"/>
          <w:szCs w:val="22"/>
        </w:rPr>
        <w:t>.</w:t>
      </w:r>
      <w:r w:rsidR="009C6A78" w:rsidRPr="001045CA">
        <w:rPr>
          <w:sz w:val="22"/>
          <w:szCs w:val="22"/>
        </w:rPr>
        <w:t>06.01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549"/>
        <w:gridCol w:w="3651"/>
        <w:gridCol w:w="1260"/>
      </w:tblGrid>
      <w:tr w:rsidR="007B094F" w:rsidRPr="001045CA" w14:paraId="0534ECC3" w14:textId="77777777" w:rsidTr="00A92044">
        <w:trPr>
          <w:cantSplit/>
        </w:trPr>
        <w:tc>
          <w:tcPr>
            <w:tcW w:w="9720" w:type="dxa"/>
            <w:gridSpan w:val="4"/>
          </w:tcPr>
          <w:p w14:paraId="79D14451" w14:textId="77777777" w:rsidR="007B094F" w:rsidRPr="001045CA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Magyar Posta Biztosító Zrt.</w:t>
            </w:r>
          </w:p>
          <w:p w14:paraId="6C36C365" w14:textId="77777777" w:rsidR="007B094F" w:rsidRPr="001045CA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  <w:p w14:paraId="0BF2F028" w14:textId="77777777" w:rsidR="007B094F" w:rsidRPr="001045CA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  <w:p w14:paraId="01F3E8C1" w14:textId="77777777" w:rsidR="007B094F" w:rsidRPr="001045CA" w:rsidRDefault="007B094F" w:rsidP="00A92044">
            <w:pPr>
              <w:pStyle w:val="Szvegtrzs"/>
              <w:tabs>
                <w:tab w:val="left" w:pos="2090"/>
                <w:tab w:val="left" w:leader="underscore" w:pos="7310"/>
              </w:tabs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__________________________________________________</w:t>
            </w:r>
          </w:p>
        </w:tc>
      </w:tr>
      <w:tr w:rsidR="007B094F" w:rsidRPr="001045CA" w14:paraId="579184A3" w14:textId="77777777" w:rsidTr="00A92044">
        <w:trPr>
          <w:cantSplit/>
        </w:trPr>
        <w:tc>
          <w:tcPr>
            <w:tcW w:w="1260" w:type="dxa"/>
          </w:tcPr>
          <w:p w14:paraId="5A6BB49B" w14:textId="77777777" w:rsidR="007B094F" w:rsidRPr="001045CA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9" w:type="dxa"/>
          </w:tcPr>
          <w:p w14:paraId="70FC7EE1" w14:textId="77777777" w:rsidR="007B094F" w:rsidRPr="001045CA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Dr. Pandurics Anett</w:t>
            </w:r>
          </w:p>
          <w:p w14:paraId="219C73D4" w14:textId="77777777" w:rsidR="007B094F" w:rsidRPr="001045CA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 xml:space="preserve">Az Igazgatóság Elnöke </w:t>
            </w:r>
          </w:p>
        </w:tc>
        <w:tc>
          <w:tcPr>
            <w:tcW w:w="3651" w:type="dxa"/>
          </w:tcPr>
          <w:p w14:paraId="0A1449AF" w14:textId="77777777" w:rsidR="007B094F" w:rsidRPr="001045CA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Kenesei János</w:t>
            </w:r>
          </w:p>
          <w:p w14:paraId="475B84DB" w14:textId="77777777" w:rsidR="007B094F" w:rsidRPr="001045CA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Igazgatósági Tag</w:t>
            </w:r>
          </w:p>
        </w:tc>
        <w:tc>
          <w:tcPr>
            <w:tcW w:w="1260" w:type="dxa"/>
          </w:tcPr>
          <w:p w14:paraId="1D04ADF0" w14:textId="77777777" w:rsidR="007B094F" w:rsidRPr="001045CA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B094F" w14:paraId="4F4D385A" w14:textId="77777777" w:rsidTr="00A92044">
        <w:trPr>
          <w:cantSplit/>
        </w:trPr>
        <w:tc>
          <w:tcPr>
            <w:tcW w:w="9720" w:type="dxa"/>
            <w:gridSpan w:val="4"/>
          </w:tcPr>
          <w:p w14:paraId="049A40C1" w14:textId="77777777" w:rsidR="007B094F" w:rsidRPr="001045CA" w:rsidRDefault="007B094F" w:rsidP="00A92044">
            <w:pPr>
              <w:ind w:left="708" w:hanging="708"/>
              <w:jc w:val="center"/>
              <w:rPr>
                <w:sz w:val="22"/>
              </w:rPr>
            </w:pPr>
            <w:r w:rsidRPr="001045CA">
              <w:rPr>
                <w:sz w:val="22"/>
              </w:rPr>
              <w:t>Alkusz</w:t>
            </w:r>
          </w:p>
          <w:p w14:paraId="2CB2CFEE" w14:textId="77777777" w:rsidR="007B094F" w:rsidRPr="001045CA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  <w:p w14:paraId="62DFB08E" w14:textId="77777777" w:rsidR="007B094F" w:rsidRPr="001045CA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  <w:p w14:paraId="3A852249" w14:textId="77777777" w:rsidR="007B094F" w:rsidRPr="001045CA" w:rsidRDefault="007B094F" w:rsidP="00A92044">
            <w:pPr>
              <w:pStyle w:val="Szvegtrzs"/>
              <w:tabs>
                <w:tab w:val="left" w:pos="2090"/>
                <w:tab w:val="left" w:leader="underscore" w:pos="7310"/>
              </w:tabs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______________________________________</w:t>
            </w:r>
          </w:p>
          <w:p w14:paraId="2081172C" w14:textId="77777777" w:rsidR="007B094F" w:rsidRPr="001045CA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</w:p>
          <w:p w14:paraId="1362C5DC" w14:textId="77777777" w:rsidR="007B094F" w:rsidRDefault="007B094F" w:rsidP="00A92044">
            <w:pPr>
              <w:pStyle w:val="Szvegtrzs"/>
              <w:tabs>
                <w:tab w:val="num" w:pos="0"/>
                <w:tab w:val="num" w:pos="284"/>
                <w:tab w:val="num" w:pos="426"/>
              </w:tabs>
              <w:ind w:left="284" w:hanging="284"/>
              <w:jc w:val="center"/>
              <w:rPr>
                <w:rFonts w:ascii="Times New Roman" w:hAnsi="Times New Roman"/>
                <w:sz w:val="22"/>
              </w:rPr>
            </w:pPr>
            <w:r w:rsidRPr="001045CA">
              <w:rPr>
                <w:rFonts w:ascii="Times New Roman" w:hAnsi="Times New Roman"/>
                <w:sz w:val="22"/>
              </w:rPr>
              <w:t>ügyvezető igazgató</w:t>
            </w:r>
          </w:p>
        </w:tc>
      </w:tr>
    </w:tbl>
    <w:p w14:paraId="770301B0" w14:textId="77777777" w:rsidR="00280FE3" w:rsidRPr="00152550" w:rsidRDefault="00280FE3" w:rsidP="00152550">
      <w:pPr>
        <w:rPr>
          <w:sz w:val="22"/>
          <w:szCs w:val="22"/>
        </w:rPr>
      </w:pPr>
    </w:p>
    <w:sectPr w:rsidR="00280FE3" w:rsidRPr="00152550" w:rsidSect="00A81593">
      <w:headerReference w:type="default" r:id="rId12"/>
      <w:footerReference w:type="default" r:id="rId13"/>
      <w:pgSz w:w="11907" w:h="16840"/>
      <w:pgMar w:top="1135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BCF5" w14:textId="77777777" w:rsidR="00CB71FE" w:rsidRDefault="00CB71FE">
      <w:r>
        <w:separator/>
      </w:r>
    </w:p>
  </w:endnote>
  <w:endnote w:type="continuationSeparator" w:id="0">
    <w:p w14:paraId="410C3632" w14:textId="77777777" w:rsidR="00CB71FE" w:rsidRDefault="00CB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2441" w14:textId="450897D1" w:rsidR="00DF3B43" w:rsidRPr="00835512" w:rsidRDefault="00DF3B43">
    <w:pPr>
      <w:pStyle w:val="llb"/>
      <w:jc w:val="right"/>
      <w:rPr>
        <w:sz w:val="16"/>
        <w:szCs w:val="16"/>
      </w:rPr>
    </w:pPr>
  </w:p>
  <w:tbl>
    <w:tblPr>
      <w:tblW w:w="9464" w:type="dxa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5920"/>
      <w:gridCol w:w="2552"/>
      <w:gridCol w:w="992"/>
    </w:tblGrid>
    <w:tr w:rsidR="00284DC9" w14:paraId="4D5E8C1A" w14:textId="77777777" w:rsidTr="00692C0E">
      <w:tc>
        <w:tcPr>
          <w:tcW w:w="5920" w:type="dxa"/>
        </w:tcPr>
        <w:p w14:paraId="425B648F" w14:textId="14B637B4" w:rsidR="008818A6" w:rsidRDefault="008818A6" w:rsidP="00284DC9">
          <w:pPr>
            <w:pStyle w:val="llb"/>
            <w:tabs>
              <w:tab w:val="clear" w:pos="4536"/>
              <w:tab w:val="clear" w:pos="9072"/>
              <w:tab w:val="right" w:pos="8931"/>
            </w:tabs>
            <w:ind w:right="-2"/>
            <w:rPr>
              <w:sz w:val="16"/>
            </w:rPr>
          </w:pPr>
        </w:p>
      </w:tc>
      <w:tc>
        <w:tcPr>
          <w:tcW w:w="2552" w:type="dxa"/>
        </w:tcPr>
        <w:p w14:paraId="472D9EC9" w14:textId="77777777" w:rsidR="00284DC9" w:rsidRDefault="00284DC9" w:rsidP="00284DC9">
          <w:pPr>
            <w:pStyle w:val="llb"/>
            <w:tabs>
              <w:tab w:val="clear" w:pos="4536"/>
              <w:tab w:val="clear" w:pos="9072"/>
              <w:tab w:val="right" w:pos="8931"/>
            </w:tabs>
            <w:ind w:right="-2"/>
            <w:rPr>
              <w:sz w:val="16"/>
            </w:rPr>
          </w:pPr>
        </w:p>
      </w:tc>
      <w:tc>
        <w:tcPr>
          <w:tcW w:w="992" w:type="dxa"/>
        </w:tcPr>
        <w:p w14:paraId="3C3160E2" w14:textId="77777777" w:rsidR="00284DC9" w:rsidRPr="007469B9" w:rsidRDefault="00284DC9" w:rsidP="00284DC9">
          <w:pPr>
            <w:pStyle w:val="llb"/>
            <w:tabs>
              <w:tab w:val="clear" w:pos="4536"/>
              <w:tab w:val="clear" w:pos="9072"/>
              <w:tab w:val="right" w:pos="8931"/>
            </w:tabs>
            <w:ind w:left="-108" w:right="-2" w:firstLine="108"/>
            <w:jc w:val="right"/>
            <w:rPr>
              <w:sz w:val="16"/>
              <w:szCs w:val="16"/>
            </w:rPr>
          </w:pPr>
          <w:r w:rsidRPr="007469B9">
            <w:rPr>
              <w:rStyle w:val="Oldalszm"/>
              <w:sz w:val="16"/>
              <w:szCs w:val="16"/>
            </w:rPr>
            <w:fldChar w:fldCharType="begin"/>
          </w:r>
          <w:r w:rsidRPr="007469B9">
            <w:rPr>
              <w:rStyle w:val="Oldalszm"/>
              <w:sz w:val="16"/>
              <w:szCs w:val="16"/>
            </w:rPr>
            <w:instrText xml:space="preserve"> PAGE </w:instrText>
          </w:r>
          <w:r w:rsidRPr="007469B9">
            <w:rPr>
              <w:rStyle w:val="Oldalszm"/>
              <w:sz w:val="16"/>
              <w:szCs w:val="16"/>
            </w:rPr>
            <w:fldChar w:fldCharType="separate"/>
          </w:r>
          <w:r w:rsidR="00861B80">
            <w:rPr>
              <w:rStyle w:val="Oldalszm"/>
              <w:noProof/>
              <w:sz w:val="16"/>
              <w:szCs w:val="16"/>
            </w:rPr>
            <w:t>8</w:t>
          </w:r>
          <w:r w:rsidRPr="007469B9">
            <w:rPr>
              <w:rStyle w:val="Oldalszm"/>
              <w:sz w:val="16"/>
              <w:szCs w:val="16"/>
            </w:rPr>
            <w:fldChar w:fldCharType="end"/>
          </w:r>
        </w:p>
      </w:tc>
    </w:tr>
  </w:tbl>
  <w:p w14:paraId="38FAAD6C" w14:textId="770CD52F" w:rsidR="00DF3B43" w:rsidRDefault="00DF3B43" w:rsidP="00A04218">
    <w:pPr>
      <w:pStyle w:val="llb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9717" w14:textId="77777777" w:rsidR="00CB71FE" w:rsidRDefault="00CB71FE">
      <w:r>
        <w:separator/>
      </w:r>
    </w:p>
  </w:footnote>
  <w:footnote w:type="continuationSeparator" w:id="0">
    <w:p w14:paraId="25F4324D" w14:textId="77777777" w:rsidR="00CB71FE" w:rsidRDefault="00CB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8D72" w14:textId="2E4AB2AC" w:rsidR="00DF3B43" w:rsidRPr="00931C4C" w:rsidRDefault="00DF3B43" w:rsidP="00A81593">
    <w:pPr>
      <w:pStyle w:val="lfej"/>
      <w:pBdr>
        <w:bottom w:val="single" w:sz="4" w:space="0" w:color="auto"/>
      </w:pBdr>
      <w:jc w:val="center"/>
      <w:rPr>
        <w:rFonts w:cs="Arial"/>
        <w:i/>
        <w:sz w:val="16"/>
        <w:szCs w:val="16"/>
      </w:rPr>
    </w:pPr>
    <w:r w:rsidRPr="00931C4C">
      <w:rPr>
        <w:rFonts w:cs="Arial"/>
        <w:i/>
        <w:sz w:val="16"/>
        <w:szCs w:val="16"/>
      </w:rPr>
      <w:t>A</w:t>
    </w:r>
    <w:r w:rsidR="00835512" w:rsidRPr="00931C4C">
      <w:rPr>
        <w:rFonts w:cs="Arial"/>
        <w:i/>
        <w:sz w:val="16"/>
        <w:szCs w:val="16"/>
      </w:rPr>
      <w:t>lkuszi</w:t>
    </w:r>
    <w:r w:rsidRPr="00931C4C">
      <w:rPr>
        <w:rFonts w:cs="Arial"/>
        <w:i/>
        <w:sz w:val="16"/>
        <w:szCs w:val="16"/>
      </w:rPr>
      <w:t xml:space="preserve"> </w:t>
    </w:r>
    <w:r w:rsidR="00835512" w:rsidRPr="00931C4C">
      <w:rPr>
        <w:rFonts w:cs="Arial"/>
        <w:i/>
        <w:sz w:val="16"/>
        <w:szCs w:val="16"/>
      </w:rPr>
      <w:t>ügyrendi és közvetett díjazás megállapodás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FD"/>
    <w:multiLevelType w:val="hybridMultilevel"/>
    <w:tmpl w:val="3AD21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764"/>
    <w:multiLevelType w:val="hybridMultilevel"/>
    <w:tmpl w:val="F20C7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9561B7"/>
    <w:multiLevelType w:val="hybridMultilevel"/>
    <w:tmpl w:val="0E4E0E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240C"/>
    <w:multiLevelType w:val="hybridMultilevel"/>
    <w:tmpl w:val="029C78AC"/>
    <w:lvl w:ilvl="0" w:tplc="1CEE2C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D68F0"/>
    <w:multiLevelType w:val="hybridMultilevel"/>
    <w:tmpl w:val="8A1259A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3379A"/>
    <w:multiLevelType w:val="hybridMultilevel"/>
    <w:tmpl w:val="A694F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FE560D"/>
    <w:multiLevelType w:val="hybridMultilevel"/>
    <w:tmpl w:val="FDF8D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091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40486790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72CA"/>
    <w:multiLevelType w:val="hybridMultilevel"/>
    <w:tmpl w:val="A694F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801388"/>
    <w:multiLevelType w:val="hybridMultilevel"/>
    <w:tmpl w:val="FE0A7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A379CD"/>
    <w:multiLevelType w:val="hybridMultilevel"/>
    <w:tmpl w:val="12186D36"/>
    <w:lvl w:ilvl="0" w:tplc="A1B8BB2C">
      <w:start w:val="3"/>
      <w:numFmt w:val="lowerRoman"/>
      <w:lvlText w:val="(%1)"/>
      <w:lvlJc w:val="left"/>
      <w:pPr>
        <w:tabs>
          <w:tab w:val="num" w:pos="1057"/>
        </w:tabs>
        <w:ind w:left="105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10" w15:restartNumberingAfterBreak="0">
    <w:nsid w:val="5BCD09DF"/>
    <w:multiLevelType w:val="hybridMultilevel"/>
    <w:tmpl w:val="ECD41E46"/>
    <w:lvl w:ilvl="0" w:tplc="D972A76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E597E"/>
    <w:multiLevelType w:val="hybridMultilevel"/>
    <w:tmpl w:val="006ED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21317"/>
    <w:multiLevelType w:val="multilevel"/>
    <w:tmpl w:val="FE0A7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B75997"/>
    <w:multiLevelType w:val="hybridMultilevel"/>
    <w:tmpl w:val="5C34C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82"/>
    <w:rsid w:val="000000B3"/>
    <w:rsid w:val="00003A4A"/>
    <w:rsid w:val="0000602B"/>
    <w:rsid w:val="00016430"/>
    <w:rsid w:val="000201A2"/>
    <w:rsid w:val="000238B7"/>
    <w:rsid w:val="00033E28"/>
    <w:rsid w:val="00041967"/>
    <w:rsid w:val="00051C3E"/>
    <w:rsid w:val="000545F2"/>
    <w:rsid w:val="00055AB9"/>
    <w:rsid w:val="00065B7A"/>
    <w:rsid w:val="00065F25"/>
    <w:rsid w:val="00072DCD"/>
    <w:rsid w:val="00073CF6"/>
    <w:rsid w:val="00086F2B"/>
    <w:rsid w:val="0008730C"/>
    <w:rsid w:val="000914EA"/>
    <w:rsid w:val="000A3805"/>
    <w:rsid w:val="000A551A"/>
    <w:rsid w:val="000A64C5"/>
    <w:rsid w:val="000A6AAA"/>
    <w:rsid w:val="000C6C80"/>
    <w:rsid w:val="000D0817"/>
    <w:rsid w:val="000D4883"/>
    <w:rsid w:val="000E18E9"/>
    <w:rsid w:val="000E692C"/>
    <w:rsid w:val="000E6CF9"/>
    <w:rsid w:val="000F5DC8"/>
    <w:rsid w:val="000F6168"/>
    <w:rsid w:val="00102D39"/>
    <w:rsid w:val="001045CA"/>
    <w:rsid w:val="00106AD6"/>
    <w:rsid w:val="001121B8"/>
    <w:rsid w:val="0011467A"/>
    <w:rsid w:val="00116C4B"/>
    <w:rsid w:val="00117D77"/>
    <w:rsid w:val="00122316"/>
    <w:rsid w:val="00124EBD"/>
    <w:rsid w:val="00130714"/>
    <w:rsid w:val="00131545"/>
    <w:rsid w:val="0013157D"/>
    <w:rsid w:val="00132846"/>
    <w:rsid w:val="001335E5"/>
    <w:rsid w:val="001372FE"/>
    <w:rsid w:val="00142634"/>
    <w:rsid w:val="00143306"/>
    <w:rsid w:val="00144885"/>
    <w:rsid w:val="001469C8"/>
    <w:rsid w:val="001508DE"/>
    <w:rsid w:val="00152550"/>
    <w:rsid w:val="00152BD7"/>
    <w:rsid w:val="00153F52"/>
    <w:rsid w:val="00155877"/>
    <w:rsid w:val="00157A21"/>
    <w:rsid w:val="00167AC6"/>
    <w:rsid w:val="00174720"/>
    <w:rsid w:val="00175764"/>
    <w:rsid w:val="0018019C"/>
    <w:rsid w:val="00181085"/>
    <w:rsid w:val="001824F3"/>
    <w:rsid w:val="00182959"/>
    <w:rsid w:val="001A3382"/>
    <w:rsid w:val="001C1D54"/>
    <w:rsid w:val="001C3E39"/>
    <w:rsid w:val="001D1937"/>
    <w:rsid w:val="001D5456"/>
    <w:rsid w:val="001D6EC6"/>
    <w:rsid w:val="001D7034"/>
    <w:rsid w:val="001E15A4"/>
    <w:rsid w:val="001E30D3"/>
    <w:rsid w:val="001E6B6D"/>
    <w:rsid w:val="001F016B"/>
    <w:rsid w:val="001F671A"/>
    <w:rsid w:val="001F7DC2"/>
    <w:rsid w:val="00201820"/>
    <w:rsid w:val="002029D9"/>
    <w:rsid w:val="00213706"/>
    <w:rsid w:val="0021478C"/>
    <w:rsid w:val="00224400"/>
    <w:rsid w:val="00244A7E"/>
    <w:rsid w:val="002538DA"/>
    <w:rsid w:val="00255E19"/>
    <w:rsid w:val="00256F6C"/>
    <w:rsid w:val="0025776F"/>
    <w:rsid w:val="002602F4"/>
    <w:rsid w:val="00273C61"/>
    <w:rsid w:val="00280FE3"/>
    <w:rsid w:val="0028211B"/>
    <w:rsid w:val="00284DC9"/>
    <w:rsid w:val="002968FE"/>
    <w:rsid w:val="002A5FDA"/>
    <w:rsid w:val="002A6285"/>
    <w:rsid w:val="002A6A3B"/>
    <w:rsid w:val="002B0EA5"/>
    <w:rsid w:val="002B3D7A"/>
    <w:rsid w:val="002C166C"/>
    <w:rsid w:val="002D1A13"/>
    <w:rsid w:val="002D2C37"/>
    <w:rsid w:val="002D7171"/>
    <w:rsid w:val="002E318C"/>
    <w:rsid w:val="002E3B57"/>
    <w:rsid w:val="002E73E0"/>
    <w:rsid w:val="002F4CDC"/>
    <w:rsid w:val="00300E52"/>
    <w:rsid w:val="0030444E"/>
    <w:rsid w:val="00310B5F"/>
    <w:rsid w:val="00316833"/>
    <w:rsid w:val="003177D4"/>
    <w:rsid w:val="00317D4E"/>
    <w:rsid w:val="00320E37"/>
    <w:rsid w:val="00324A94"/>
    <w:rsid w:val="00325307"/>
    <w:rsid w:val="00327672"/>
    <w:rsid w:val="00327EFE"/>
    <w:rsid w:val="00341CA6"/>
    <w:rsid w:val="00345AD6"/>
    <w:rsid w:val="00353581"/>
    <w:rsid w:val="003632B8"/>
    <w:rsid w:val="00364AD4"/>
    <w:rsid w:val="00364C5F"/>
    <w:rsid w:val="00366791"/>
    <w:rsid w:val="00372E4B"/>
    <w:rsid w:val="00380085"/>
    <w:rsid w:val="003873C6"/>
    <w:rsid w:val="0039035E"/>
    <w:rsid w:val="003918ED"/>
    <w:rsid w:val="003976F2"/>
    <w:rsid w:val="003A66B3"/>
    <w:rsid w:val="003B0ED2"/>
    <w:rsid w:val="003C3B4C"/>
    <w:rsid w:val="003C6051"/>
    <w:rsid w:val="003C6150"/>
    <w:rsid w:val="003C687E"/>
    <w:rsid w:val="003D28DA"/>
    <w:rsid w:val="003D2A1C"/>
    <w:rsid w:val="003D5D82"/>
    <w:rsid w:val="003E075D"/>
    <w:rsid w:val="003E12EB"/>
    <w:rsid w:val="003E23A6"/>
    <w:rsid w:val="003E59CE"/>
    <w:rsid w:val="003E6964"/>
    <w:rsid w:val="004015BB"/>
    <w:rsid w:val="00401B10"/>
    <w:rsid w:val="0040490B"/>
    <w:rsid w:val="00413C44"/>
    <w:rsid w:val="00421E74"/>
    <w:rsid w:val="00425127"/>
    <w:rsid w:val="00425504"/>
    <w:rsid w:val="00430FC5"/>
    <w:rsid w:val="00432DAF"/>
    <w:rsid w:val="00436543"/>
    <w:rsid w:val="00441219"/>
    <w:rsid w:val="0044153C"/>
    <w:rsid w:val="00442CEB"/>
    <w:rsid w:val="00446E9D"/>
    <w:rsid w:val="0045170D"/>
    <w:rsid w:val="00453F6D"/>
    <w:rsid w:val="004549DF"/>
    <w:rsid w:val="0045768F"/>
    <w:rsid w:val="0046334C"/>
    <w:rsid w:val="00465FE3"/>
    <w:rsid w:val="004660DA"/>
    <w:rsid w:val="00472CE6"/>
    <w:rsid w:val="004741D8"/>
    <w:rsid w:val="00476605"/>
    <w:rsid w:val="004805F9"/>
    <w:rsid w:val="00486DCB"/>
    <w:rsid w:val="00490C72"/>
    <w:rsid w:val="004A7923"/>
    <w:rsid w:val="004B1A60"/>
    <w:rsid w:val="004B4CFD"/>
    <w:rsid w:val="004C4A89"/>
    <w:rsid w:val="004C7775"/>
    <w:rsid w:val="004D1688"/>
    <w:rsid w:val="004E4DCE"/>
    <w:rsid w:val="004F60B3"/>
    <w:rsid w:val="004F6FDC"/>
    <w:rsid w:val="00502A2E"/>
    <w:rsid w:val="00504114"/>
    <w:rsid w:val="005100E0"/>
    <w:rsid w:val="0051416A"/>
    <w:rsid w:val="0051495D"/>
    <w:rsid w:val="00515DE1"/>
    <w:rsid w:val="0052090C"/>
    <w:rsid w:val="00523610"/>
    <w:rsid w:val="0052721B"/>
    <w:rsid w:val="00534410"/>
    <w:rsid w:val="00555C2F"/>
    <w:rsid w:val="00561151"/>
    <w:rsid w:val="0056234F"/>
    <w:rsid w:val="00563AD5"/>
    <w:rsid w:val="005656C6"/>
    <w:rsid w:val="00571B47"/>
    <w:rsid w:val="005764F8"/>
    <w:rsid w:val="00584978"/>
    <w:rsid w:val="00585BAE"/>
    <w:rsid w:val="00595F4D"/>
    <w:rsid w:val="005A196A"/>
    <w:rsid w:val="005A4B86"/>
    <w:rsid w:val="005A732C"/>
    <w:rsid w:val="005C5455"/>
    <w:rsid w:val="005D5755"/>
    <w:rsid w:val="005D5FF3"/>
    <w:rsid w:val="005E206F"/>
    <w:rsid w:val="005E430E"/>
    <w:rsid w:val="005F0196"/>
    <w:rsid w:val="005F260A"/>
    <w:rsid w:val="0060625D"/>
    <w:rsid w:val="00607AB2"/>
    <w:rsid w:val="00607D09"/>
    <w:rsid w:val="00615918"/>
    <w:rsid w:val="006160C2"/>
    <w:rsid w:val="006163BA"/>
    <w:rsid w:val="00617D09"/>
    <w:rsid w:val="00621A16"/>
    <w:rsid w:val="0063172A"/>
    <w:rsid w:val="006364F4"/>
    <w:rsid w:val="0063707F"/>
    <w:rsid w:val="006400D7"/>
    <w:rsid w:val="00641E72"/>
    <w:rsid w:val="0064244C"/>
    <w:rsid w:val="00646F4B"/>
    <w:rsid w:val="00652113"/>
    <w:rsid w:val="00653EDB"/>
    <w:rsid w:val="00657532"/>
    <w:rsid w:val="00657D0B"/>
    <w:rsid w:val="0066409C"/>
    <w:rsid w:val="00664FE1"/>
    <w:rsid w:val="006719C6"/>
    <w:rsid w:val="00676FE3"/>
    <w:rsid w:val="006814CF"/>
    <w:rsid w:val="0068574F"/>
    <w:rsid w:val="00692895"/>
    <w:rsid w:val="006B22A2"/>
    <w:rsid w:val="006B72AA"/>
    <w:rsid w:val="006C0B6D"/>
    <w:rsid w:val="006C64B1"/>
    <w:rsid w:val="006C75B1"/>
    <w:rsid w:val="006C7CFB"/>
    <w:rsid w:val="006D16F7"/>
    <w:rsid w:val="006E1476"/>
    <w:rsid w:val="006F1A79"/>
    <w:rsid w:val="006F3E8F"/>
    <w:rsid w:val="00721A6C"/>
    <w:rsid w:val="0072237A"/>
    <w:rsid w:val="007256FF"/>
    <w:rsid w:val="007332A5"/>
    <w:rsid w:val="00735A5B"/>
    <w:rsid w:val="00742A70"/>
    <w:rsid w:val="007502EF"/>
    <w:rsid w:val="0075334F"/>
    <w:rsid w:val="00754A87"/>
    <w:rsid w:val="00754DA9"/>
    <w:rsid w:val="00772BC0"/>
    <w:rsid w:val="0077511D"/>
    <w:rsid w:val="00780335"/>
    <w:rsid w:val="00780F5D"/>
    <w:rsid w:val="00784FB2"/>
    <w:rsid w:val="00786E60"/>
    <w:rsid w:val="007902AF"/>
    <w:rsid w:val="00791E73"/>
    <w:rsid w:val="007A32E3"/>
    <w:rsid w:val="007B094F"/>
    <w:rsid w:val="007B73AF"/>
    <w:rsid w:val="007C2B67"/>
    <w:rsid w:val="007C65C3"/>
    <w:rsid w:val="007C73FC"/>
    <w:rsid w:val="007C7F39"/>
    <w:rsid w:val="007D5BC1"/>
    <w:rsid w:val="007F12C6"/>
    <w:rsid w:val="007F3B0C"/>
    <w:rsid w:val="007F3FE7"/>
    <w:rsid w:val="008024E7"/>
    <w:rsid w:val="00804CB5"/>
    <w:rsid w:val="0080585F"/>
    <w:rsid w:val="008147FB"/>
    <w:rsid w:val="0081614B"/>
    <w:rsid w:val="00817E60"/>
    <w:rsid w:val="00822A66"/>
    <w:rsid w:val="00832841"/>
    <w:rsid w:val="00832BA0"/>
    <w:rsid w:val="008337EC"/>
    <w:rsid w:val="00835046"/>
    <w:rsid w:val="00835512"/>
    <w:rsid w:val="00841A62"/>
    <w:rsid w:val="00842790"/>
    <w:rsid w:val="00845B41"/>
    <w:rsid w:val="00850F52"/>
    <w:rsid w:val="00861887"/>
    <w:rsid w:val="00861B80"/>
    <w:rsid w:val="00864B68"/>
    <w:rsid w:val="00866D3A"/>
    <w:rsid w:val="0086771A"/>
    <w:rsid w:val="00867CC5"/>
    <w:rsid w:val="00870FBB"/>
    <w:rsid w:val="00875CFB"/>
    <w:rsid w:val="00880609"/>
    <w:rsid w:val="008818A6"/>
    <w:rsid w:val="008827F3"/>
    <w:rsid w:val="008839F8"/>
    <w:rsid w:val="008868D4"/>
    <w:rsid w:val="00887716"/>
    <w:rsid w:val="00893E42"/>
    <w:rsid w:val="008A0FCF"/>
    <w:rsid w:val="008A2C4A"/>
    <w:rsid w:val="008A4CC2"/>
    <w:rsid w:val="008A5416"/>
    <w:rsid w:val="008A656D"/>
    <w:rsid w:val="008A73BB"/>
    <w:rsid w:val="008B4CDD"/>
    <w:rsid w:val="008B643B"/>
    <w:rsid w:val="008C3584"/>
    <w:rsid w:val="008D0B94"/>
    <w:rsid w:val="008D2D41"/>
    <w:rsid w:val="008D31EB"/>
    <w:rsid w:val="008D55AE"/>
    <w:rsid w:val="008E1D75"/>
    <w:rsid w:val="008E2B7C"/>
    <w:rsid w:val="008E5C2E"/>
    <w:rsid w:val="00906A79"/>
    <w:rsid w:val="009124CE"/>
    <w:rsid w:val="009178CB"/>
    <w:rsid w:val="00917D52"/>
    <w:rsid w:val="00931C4C"/>
    <w:rsid w:val="0093560A"/>
    <w:rsid w:val="00940A0C"/>
    <w:rsid w:val="00941570"/>
    <w:rsid w:val="009442EC"/>
    <w:rsid w:val="00944E45"/>
    <w:rsid w:val="00953A13"/>
    <w:rsid w:val="00957C54"/>
    <w:rsid w:val="00962283"/>
    <w:rsid w:val="009627B4"/>
    <w:rsid w:val="0096430A"/>
    <w:rsid w:val="00965F39"/>
    <w:rsid w:val="00980CE1"/>
    <w:rsid w:val="00981EC5"/>
    <w:rsid w:val="009950B6"/>
    <w:rsid w:val="009A054D"/>
    <w:rsid w:val="009A5586"/>
    <w:rsid w:val="009B2892"/>
    <w:rsid w:val="009C0D8D"/>
    <w:rsid w:val="009C6A78"/>
    <w:rsid w:val="009D1ECF"/>
    <w:rsid w:val="009D2C4E"/>
    <w:rsid w:val="009D3113"/>
    <w:rsid w:val="009F0415"/>
    <w:rsid w:val="009F14DF"/>
    <w:rsid w:val="009F2D08"/>
    <w:rsid w:val="009F3B3B"/>
    <w:rsid w:val="00A04218"/>
    <w:rsid w:val="00A106A0"/>
    <w:rsid w:val="00A13E2D"/>
    <w:rsid w:val="00A155C4"/>
    <w:rsid w:val="00A20E11"/>
    <w:rsid w:val="00A22034"/>
    <w:rsid w:val="00A32347"/>
    <w:rsid w:val="00A32878"/>
    <w:rsid w:val="00A329B3"/>
    <w:rsid w:val="00A36EE8"/>
    <w:rsid w:val="00A40D9B"/>
    <w:rsid w:val="00A45CA1"/>
    <w:rsid w:val="00A50C4F"/>
    <w:rsid w:val="00A51587"/>
    <w:rsid w:val="00A5666C"/>
    <w:rsid w:val="00A634DF"/>
    <w:rsid w:val="00A63D87"/>
    <w:rsid w:val="00A64A0A"/>
    <w:rsid w:val="00A6680E"/>
    <w:rsid w:val="00A70234"/>
    <w:rsid w:val="00A7748B"/>
    <w:rsid w:val="00A81593"/>
    <w:rsid w:val="00A81972"/>
    <w:rsid w:val="00A86F8B"/>
    <w:rsid w:val="00A879BD"/>
    <w:rsid w:val="00A92DED"/>
    <w:rsid w:val="00A96860"/>
    <w:rsid w:val="00A97790"/>
    <w:rsid w:val="00AA00A1"/>
    <w:rsid w:val="00AA1491"/>
    <w:rsid w:val="00AA19C3"/>
    <w:rsid w:val="00AB2DED"/>
    <w:rsid w:val="00AC0653"/>
    <w:rsid w:val="00AC2D5C"/>
    <w:rsid w:val="00AD034B"/>
    <w:rsid w:val="00AD2928"/>
    <w:rsid w:val="00AE2C6C"/>
    <w:rsid w:val="00AE3B80"/>
    <w:rsid w:val="00AF57DD"/>
    <w:rsid w:val="00AF5E76"/>
    <w:rsid w:val="00B06038"/>
    <w:rsid w:val="00B06EC2"/>
    <w:rsid w:val="00B13A6C"/>
    <w:rsid w:val="00B220BE"/>
    <w:rsid w:val="00B27690"/>
    <w:rsid w:val="00B319E2"/>
    <w:rsid w:val="00B32435"/>
    <w:rsid w:val="00B3377F"/>
    <w:rsid w:val="00B628CE"/>
    <w:rsid w:val="00B67617"/>
    <w:rsid w:val="00B743DF"/>
    <w:rsid w:val="00B753B5"/>
    <w:rsid w:val="00B95D32"/>
    <w:rsid w:val="00BA009A"/>
    <w:rsid w:val="00BA1C62"/>
    <w:rsid w:val="00BA3A59"/>
    <w:rsid w:val="00BA469F"/>
    <w:rsid w:val="00BA5C8D"/>
    <w:rsid w:val="00BA7897"/>
    <w:rsid w:val="00BA7BA4"/>
    <w:rsid w:val="00BB0ACE"/>
    <w:rsid w:val="00BB2614"/>
    <w:rsid w:val="00BC3766"/>
    <w:rsid w:val="00BD10C6"/>
    <w:rsid w:val="00BD22DD"/>
    <w:rsid w:val="00BD2479"/>
    <w:rsid w:val="00BE311D"/>
    <w:rsid w:val="00BE3164"/>
    <w:rsid w:val="00BE601E"/>
    <w:rsid w:val="00BF23CA"/>
    <w:rsid w:val="00BF29FC"/>
    <w:rsid w:val="00BF7FD3"/>
    <w:rsid w:val="00C07414"/>
    <w:rsid w:val="00C11782"/>
    <w:rsid w:val="00C11F04"/>
    <w:rsid w:val="00C13322"/>
    <w:rsid w:val="00C13B49"/>
    <w:rsid w:val="00C23AF2"/>
    <w:rsid w:val="00C34006"/>
    <w:rsid w:val="00C5098C"/>
    <w:rsid w:val="00C5305F"/>
    <w:rsid w:val="00C66365"/>
    <w:rsid w:val="00C6776D"/>
    <w:rsid w:val="00C71675"/>
    <w:rsid w:val="00C75862"/>
    <w:rsid w:val="00C75CB2"/>
    <w:rsid w:val="00C82925"/>
    <w:rsid w:val="00C93144"/>
    <w:rsid w:val="00C95915"/>
    <w:rsid w:val="00CA1E63"/>
    <w:rsid w:val="00CA3DD6"/>
    <w:rsid w:val="00CB69FC"/>
    <w:rsid w:val="00CB71FE"/>
    <w:rsid w:val="00CC22AA"/>
    <w:rsid w:val="00CC3B56"/>
    <w:rsid w:val="00CC4605"/>
    <w:rsid w:val="00CE3265"/>
    <w:rsid w:val="00CE506F"/>
    <w:rsid w:val="00CF3E7D"/>
    <w:rsid w:val="00CF4622"/>
    <w:rsid w:val="00CF620E"/>
    <w:rsid w:val="00CF6AF8"/>
    <w:rsid w:val="00D013CC"/>
    <w:rsid w:val="00D0204A"/>
    <w:rsid w:val="00D063D0"/>
    <w:rsid w:val="00D10FD1"/>
    <w:rsid w:val="00D133C5"/>
    <w:rsid w:val="00D232A2"/>
    <w:rsid w:val="00D3588E"/>
    <w:rsid w:val="00D4089B"/>
    <w:rsid w:val="00D42974"/>
    <w:rsid w:val="00D52659"/>
    <w:rsid w:val="00D657BC"/>
    <w:rsid w:val="00D659C2"/>
    <w:rsid w:val="00D74332"/>
    <w:rsid w:val="00D858CF"/>
    <w:rsid w:val="00D9043B"/>
    <w:rsid w:val="00D912E0"/>
    <w:rsid w:val="00D9673F"/>
    <w:rsid w:val="00DB1942"/>
    <w:rsid w:val="00DC242D"/>
    <w:rsid w:val="00DD34CF"/>
    <w:rsid w:val="00DE7DF9"/>
    <w:rsid w:val="00DF3B43"/>
    <w:rsid w:val="00DF3B66"/>
    <w:rsid w:val="00DF457E"/>
    <w:rsid w:val="00DF669E"/>
    <w:rsid w:val="00E144D0"/>
    <w:rsid w:val="00E17E2B"/>
    <w:rsid w:val="00E23369"/>
    <w:rsid w:val="00E4245A"/>
    <w:rsid w:val="00E43ECC"/>
    <w:rsid w:val="00E43FE0"/>
    <w:rsid w:val="00E53543"/>
    <w:rsid w:val="00E67D0C"/>
    <w:rsid w:val="00E71650"/>
    <w:rsid w:val="00E86B3B"/>
    <w:rsid w:val="00E913F5"/>
    <w:rsid w:val="00E937FB"/>
    <w:rsid w:val="00E943A0"/>
    <w:rsid w:val="00EA6774"/>
    <w:rsid w:val="00EA78F0"/>
    <w:rsid w:val="00EC13F3"/>
    <w:rsid w:val="00EC4046"/>
    <w:rsid w:val="00EC739C"/>
    <w:rsid w:val="00EF35B5"/>
    <w:rsid w:val="00F044EF"/>
    <w:rsid w:val="00F04C0E"/>
    <w:rsid w:val="00F11A3A"/>
    <w:rsid w:val="00F17B88"/>
    <w:rsid w:val="00F25707"/>
    <w:rsid w:val="00F3587C"/>
    <w:rsid w:val="00F37FAF"/>
    <w:rsid w:val="00F462FF"/>
    <w:rsid w:val="00F46BF8"/>
    <w:rsid w:val="00F54DA9"/>
    <w:rsid w:val="00F55546"/>
    <w:rsid w:val="00F5749B"/>
    <w:rsid w:val="00F6074A"/>
    <w:rsid w:val="00F60B81"/>
    <w:rsid w:val="00F60BDD"/>
    <w:rsid w:val="00F62FB7"/>
    <w:rsid w:val="00F63071"/>
    <w:rsid w:val="00F653B6"/>
    <w:rsid w:val="00F65CD7"/>
    <w:rsid w:val="00F711E5"/>
    <w:rsid w:val="00F72719"/>
    <w:rsid w:val="00F7598F"/>
    <w:rsid w:val="00F77CA9"/>
    <w:rsid w:val="00F8552A"/>
    <w:rsid w:val="00F861CC"/>
    <w:rsid w:val="00F92197"/>
    <w:rsid w:val="00F92DAB"/>
    <w:rsid w:val="00F94CE4"/>
    <w:rsid w:val="00FA44DA"/>
    <w:rsid w:val="00FA722E"/>
    <w:rsid w:val="00FA7B53"/>
    <w:rsid w:val="00FB1B88"/>
    <w:rsid w:val="00FB3406"/>
    <w:rsid w:val="00FB3937"/>
    <w:rsid w:val="00FB673A"/>
    <w:rsid w:val="00FC1440"/>
    <w:rsid w:val="00FC43CC"/>
    <w:rsid w:val="00FD2D89"/>
    <w:rsid w:val="00FD5BB2"/>
    <w:rsid w:val="00FE2297"/>
    <w:rsid w:val="00FE3AA9"/>
    <w:rsid w:val="00FE79DE"/>
    <w:rsid w:val="00FF466C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FCA910A"/>
  <w15:docId w15:val="{D2FCF85B-A242-4DA8-A0E3-29E63BC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46BF8"/>
    <w:rPr>
      <w:lang w:eastAsia="en-US"/>
    </w:rPr>
  </w:style>
  <w:style w:type="paragraph" w:styleId="Cmsor1">
    <w:name w:val="heading 1"/>
    <w:basedOn w:val="Norml"/>
    <w:next w:val="Norml"/>
    <w:qFormat/>
    <w:rsid w:val="00F46BF8"/>
    <w:pPr>
      <w:keepNext/>
      <w:jc w:val="center"/>
      <w:outlineLvl w:val="0"/>
    </w:pPr>
    <w:rPr>
      <w:rFonts w:ascii="Arial" w:hAnsi="Arial"/>
      <w:b/>
      <w:sz w:val="28"/>
    </w:rPr>
  </w:style>
  <w:style w:type="paragraph" w:styleId="Cmsor2">
    <w:name w:val="heading 2"/>
    <w:basedOn w:val="Norml"/>
    <w:next w:val="Norml"/>
    <w:qFormat/>
    <w:rsid w:val="00F46BF8"/>
    <w:pPr>
      <w:keepNext/>
      <w:spacing w:line="360" w:lineRule="auto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F46BF8"/>
    <w:pPr>
      <w:keepNext/>
      <w:ind w:left="426" w:hanging="426"/>
      <w:jc w:val="center"/>
      <w:outlineLvl w:val="2"/>
    </w:pPr>
    <w:rPr>
      <w:b/>
      <w:sz w:val="22"/>
    </w:rPr>
  </w:style>
  <w:style w:type="paragraph" w:styleId="Cmsor4">
    <w:name w:val="heading 4"/>
    <w:basedOn w:val="Norml"/>
    <w:next w:val="Norml"/>
    <w:qFormat/>
    <w:rsid w:val="00F46BF8"/>
    <w:pPr>
      <w:keepNext/>
      <w:ind w:left="426" w:hanging="426"/>
      <w:outlineLvl w:val="3"/>
    </w:pPr>
    <w:rPr>
      <w:b/>
      <w:sz w:val="22"/>
    </w:rPr>
  </w:style>
  <w:style w:type="paragraph" w:styleId="Cmsor5">
    <w:name w:val="heading 5"/>
    <w:basedOn w:val="Norml"/>
    <w:next w:val="Norml"/>
    <w:qFormat/>
    <w:rsid w:val="00F46BF8"/>
    <w:pPr>
      <w:keepNext/>
      <w:jc w:val="center"/>
      <w:outlineLvl w:val="4"/>
    </w:pPr>
    <w:rPr>
      <w:b/>
      <w:sz w:val="22"/>
    </w:rPr>
  </w:style>
  <w:style w:type="paragraph" w:styleId="Cmsor6">
    <w:name w:val="heading 6"/>
    <w:basedOn w:val="Norml"/>
    <w:next w:val="Norml"/>
    <w:qFormat/>
    <w:rsid w:val="00F46BF8"/>
    <w:pPr>
      <w:keepNext/>
      <w:ind w:left="426" w:hanging="426"/>
      <w:jc w:val="both"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F46BF8"/>
    <w:pPr>
      <w:keepNext/>
      <w:outlineLvl w:val="6"/>
    </w:pPr>
    <w:rPr>
      <w:sz w:val="22"/>
      <w:u w:val="single"/>
    </w:rPr>
  </w:style>
  <w:style w:type="paragraph" w:styleId="Cmsor8">
    <w:name w:val="heading 8"/>
    <w:basedOn w:val="Norml"/>
    <w:next w:val="Norml"/>
    <w:qFormat/>
    <w:rsid w:val="00F46BF8"/>
    <w:pPr>
      <w:keepNext/>
      <w:ind w:left="284" w:hanging="284"/>
      <w:jc w:val="both"/>
      <w:outlineLvl w:val="7"/>
    </w:pPr>
    <w:rPr>
      <w:b/>
      <w:bCs/>
      <w:sz w:val="22"/>
    </w:rPr>
  </w:style>
  <w:style w:type="paragraph" w:styleId="Cmsor9">
    <w:name w:val="heading 9"/>
    <w:basedOn w:val="Norml"/>
    <w:next w:val="Norml"/>
    <w:qFormat/>
    <w:rsid w:val="00F46BF8"/>
    <w:pPr>
      <w:keepNext/>
      <w:jc w:val="both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46BF8"/>
    <w:pPr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F46BF8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llb">
    <w:name w:val="footer"/>
    <w:basedOn w:val="Norml"/>
    <w:link w:val="llbChar"/>
    <w:rsid w:val="00F46BF8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behzssal">
    <w:name w:val="Body Text Indent"/>
    <w:basedOn w:val="Norml"/>
    <w:rsid w:val="00F46BF8"/>
    <w:pPr>
      <w:spacing w:line="240" w:lineRule="exact"/>
      <w:ind w:left="426" w:hanging="426"/>
      <w:jc w:val="both"/>
    </w:pPr>
    <w:rPr>
      <w:sz w:val="24"/>
    </w:rPr>
  </w:style>
  <w:style w:type="paragraph" w:styleId="Szvegtrzsbehzssal2">
    <w:name w:val="Body Text Indent 2"/>
    <w:basedOn w:val="Norml"/>
    <w:rsid w:val="00F46BF8"/>
    <w:pPr>
      <w:ind w:left="426"/>
      <w:jc w:val="both"/>
    </w:pPr>
    <w:rPr>
      <w:sz w:val="24"/>
    </w:rPr>
  </w:style>
  <w:style w:type="paragraph" w:styleId="Szvegtrzsbehzssal3">
    <w:name w:val="Body Text Indent 3"/>
    <w:basedOn w:val="Norml"/>
    <w:rsid w:val="00F46BF8"/>
    <w:pPr>
      <w:ind w:left="426" w:hanging="426"/>
      <w:jc w:val="both"/>
    </w:pPr>
    <w:rPr>
      <w:sz w:val="22"/>
    </w:rPr>
  </w:style>
  <w:style w:type="paragraph" w:styleId="Szvegtrzs2">
    <w:name w:val="Body Text 2"/>
    <w:basedOn w:val="Norml"/>
    <w:rsid w:val="00F46BF8"/>
    <w:pPr>
      <w:jc w:val="both"/>
    </w:pPr>
    <w:rPr>
      <w:sz w:val="22"/>
    </w:rPr>
  </w:style>
  <w:style w:type="character" w:styleId="Oldalszm">
    <w:name w:val="page number"/>
    <w:basedOn w:val="Bekezdsalapbettpusa"/>
    <w:rsid w:val="00F46BF8"/>
  </w:style>
  <w:style w:type="character" w:styleId="Jegyzethivatkozs">
    <w:name w:val="annotation reference"/>
    <w:basedOn w:val="Bekezdsalapbettpusa"/>
    <w:semiHidden/>
    <w:rsid w:val="00F46BF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46BF8"/>
  </w:style>
  <w:style w:type="paragraph" w:styleId="Szvegtrzs3">
    <w:name w:val="Body Text 3"/>
    <w:basedOn w:val="Norml"/>
    <w:rsid w:val="00F46BF8"/>
    <w:pPr>
      <w:spacing w:line="240" w:lineRule="exact"/>
    </w:pPr>
    <w:rPr>
      <w:sz w:val="22"/>
    </w:rPr>
  </w:style>
  <w:style w:type="paragraph" w:styleId="Buborkszveg">
    <w:name w:val="Balloon Text"/>
    <w:basedOn w:val="Norml"/>
    <w:semiHidden/>
    <w:rsid w:val="00F46BF8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F46BF8"/>
    <w:rPr>
      <w:color w:val="FF0000"/>
      <w:lang w:eastAsia="hu-HU"/>
    </w:rPr>
  </w:style>
  <w:style w:type="character" w:customStyle="1" w:styleId="right">
    <w:name w:val="right"/>
    <w:basedOn w:val="Bekezdsalapbettpusa"/>
    <w:rsid w:val="00F46BF8"/>
  </w:style>
  <w:style w:type="paragraph" w:styleId="NormlWeb">
    <w:name w:val="Normal (Web)"/>
    <w:basedOn w:val="Norml"/>
    <w:rsid w:val="00B13A6C"/>
    <w:pPr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rsid w:val="00563AD5"/>
    <w:rPr>
      <w:color w:val="0000FF"/>
      <w:u w:val="single"/>
    </w:rPr>
  </w:style>
  <w:style w:type="paragraph" w:customStyle="1" w:styleId="Default">
    <w:name w:val="Default"/>
    <w:rsid w:val="00B06E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m">
    <w:name w:val="Title"/>
    <w:basedOn w:val="Norml"/>
    <w:qFormat/>
    <w:rsid w:val="003873C6"/>
    <w:pPr>
      <w:jc w:val="center"/>
    </w:pPr>
    <w:rPr>
      <w:b/>
      <w:sz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BF29FC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BF29FC"/>
    <w:rPr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BF29FC"/>
    <w:rPr>
      <w:lang w:eastAsia="en-US"/>
    </w:rPr>
  </w:style>
  <w:style w:type="paragraph" w:styleId="Listaszerbekezds">
    <w:name w:val="List Paragraph"/>
    <w:basedOn w:val="Norml"/>
    <w:uiPriority w:val="34"/>
    <w:qFormat/>
    <w:rsid w:val="00051C3E"/>
    <w:pPr>
      <w:ind w:left="720"/>
      <w:contextualSpacing/>
    </w:pPr>
  </w:style>
  <w:style w:type="paragraph" w:styleId="Vltozat">
    <w:name w:val="Revision"/>
    <w:hidden/>
    <w:uiPriority w:val="99"/>
    <w:semiHidden/>
    <w:rsid w:val="0063707F"/>
    <w:rPr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F3B4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biweb.obh.hu/abi/index.php?menu=igazolvany_masolas&amp;dok=619_H_200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03A04D2E845394099260E1085802DFC" ma:contentTypeVersion="8" ma:contentTypeDescription="Új dokumentum létrehozása." ma:contentTypeScope="" ma:versionID="e48ea249ee288652134e25930c1f4738">
  <xsd:schema xmlns:xsd="http://www.w3.org/2001/XMLSchema" xmlns:xs="http://www.w3.org/2001/XMLSchema" xmlns:p="http://schemas.microsoft.com/office/2006/metadata/properties" xmlns:ns2="a73f810e-c14a-4108-ba83-b3fdeabab93a" targetNamespace="http://schemas.microsoft.com/office/2006/metadata/properties" ma:root="true" ma:fieldsID="dfc4ffd55b492ca74fff38eb8491119b" ns2:_="">
    <xsd:import namespace="a73f810e-c14a-4108-ba83-b3fdeabab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f810e-c14a-4108-ba83-b3fdeabab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D415-FB04-43C6-9C8E-57300035B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FD758-195E-4517-974A-7D0D21C5E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f810e-c14a-4108-ba83-b3fdeabab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33750-3E4F-4F43-B5E2-FA372D831F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3f810e-c14a-4108-ba83-b3fdeabab9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0BB27A-740F-430A-A61F-C80C7A0E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6043</Words>
  <Characters>42934</Characters>
  <Application>Microsoft Office Word</Application>
  <DocSecurity>0</DocSecurity>
  <Lines>357</Lines>
  <Paragraphs>97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ALKUSZI ÜGYRENDI ÉS</vt:lpstr>
      <vt:lpstr>ALKUSZI ÜGYRENDI ÉS</vt:lpstr>
    </vt:vector>
  </TitlesOfParts>
  <Company>Magyar Posta Biztosito Zrt.</Company>
  <LinksUpToDate>false</LinksUpToDate>
  <CharactersWithSpaces>48880</CharactersWithSpaces>
  <SharedDoc>false</SharedDoc>
  <HLinks>
    <vt:vector size="84" baseType="variant">
      <vt:variant>
        <vt:i4>2031740</vt:i4>
      </vt:variant>
      <vt:variant>
        <vt:i4>39</vt:i4>
      </vt:variant>
      <vt:variant>
        <vt:i4>0</vt:i4>
      </vt:variant>
      <vt:variant>
        <vt:i4>5</vt:i4>
      </vt:variant>
      <vt:variant>
        <vt:lpwstr>http://www.complex.hu/jr/gen/hjegy_doc.cgi?docid=A0000117.TV</vt:lpwstr>
      </vt:variant>
      <vt:variant>
        <vt:lpwstr/>
      </vt:variant>
      <vt:variant>
        <vt:i4>1769594</vt:i4>
      </vt:variant>
      <vt:variant>
        <vt:i4>36</vt:i4>
      </vt:variant>
      <vt:variant>
        <vt:i4>0</vt:i4>
      </vt:variant>
      <vt:variant>
        <vt:i4>5</vt:i4>
      </vt:variant>
      <vt:variant>
        <vt:lpwstr>http://www.complex.hu/jr/gen/hjegy_doc.cgi?docid=A0300060.TV</vt:lpwstr>
      </vt:variant>
      <vt:variant>
        <vt:lpwstr/>
      </vt:variant>
      <vt:variant>
        <vt:i4>5177467</vt:i4>
      </vt:variant>
      <vt:variant>
        <vt:i4>33</vt:i4>
      </vt:variant>
      <vt:variant>
        <vt:i4>0</vt:i4>
      </vt:variant>
      <vt:variant>
        <vt:i4>5</vt:i4>
      </vt:variant>
      <vt:variant>
        <vt:lpwstr>http://www.complex.hu/jr/gen/hjegy_doc.cgi?docid=95900004.TV</vt:lpwstr>
      </vt:variant>
      <vt:variant>
        <vt:lpwstr/>
      </vt:variant>
      <vt:variant>
        <vt:i4>5177467</vt:i4>
      </vt:variant>
      <vt:variant>
        <vt:i4>30</vt:i4>
      </vt:variant>
      <vt:variant>
        <vt:i4>0</vt:i4>
      </vt:variant>
      <vt:variant>
        <vt:i4>5</vt:i4>
      </vt:variant>
      <vt:variant>
        <vt:lpwstr>http://www.complex.hu/jr/gen/hjegy_doc.cgi?docid=95900004.TV</vt:lpwstr>
      </vt:variant>
      <vt:variant>
        <vt:lpwstr/>
      </vt:variant>
      <vt:variant>
        <vt:i4>5177467</vt:i4>
      </vt:variant>
      <vt:variant>
        <vt:i4>27</vt:i4>
      </vt:variant>
      <vt:variant>
        <vt:i4>0</vt:i4>
      </vt:variant>
      <vt:variant>
        <vt:i4>5</vt:i4>
      </vt:variant>
      <vt:variant>
        <vt:lpwstr>http://www.complex.hu/jr/gen/hjegy_doc.cgi?docid=95900004.TV</vt:lpwstr>
      </vt:variant>
      <vt:variant>
        <vt:lpwstr/>
      </vt:variant>
      <vt:variant>
        <vt:i4>1638527</vt:i4>
      </vt:variant>
      <vt:variant>
        <vt:i4>23</vt:i4>
      </vt:variant>
      <vt:variant>
        <vt:i4>0</vt:i4>
      </vt:variant>
      <vt:variant>
        <vt:i4>5</vt:i4>
      </vt:variant>
      <vt:variant>
        <vt:lpwstr>http://www.complex.hu/jr/gen/hjegy_doc.cgi?docid=A0500025.TV</vt:lpwstr>
      </vt:variant>
      <vt:variant>
        <vt:lpwstr/>
      </vt:variant>
      <vt:variant>
        <vt:i4>2031731</vt:i4>
      </vt:variant>
      <vt:variant>
        <vt:i4>21</vt:i4>
      </vt:variant>
      <vt:variant>
        <vt:i4>0</vt:i4>
      </vt:variant>
      <vt:variant>
        <vt:i4>5</vt:i4>
      </vt:variant>
      <vt:variant>
        <vt:lpwstr>http://www.complex.hu/jr/gen/hjegy_doc.cgi?docid=A0100108.TVhttp://www.complex.hu/jr/gen/hjegy_doc.cgi?docid=A0100108.TVhttp://www.complex.hu/jr/gen/hjegy_doc.cgi?docid=A0100108.TV</vt:lpwstr>
      </vt:variant>
      <vt:variant>
        <vt:lpwstr/>
      </vt:variant>
      <vt:variant>
        <vt:i4>1769594</vt:i4>
      </vt:variant>
      <vt:variant>
        <vt:i4>18</vt:i4>
      </vt:variant>
      <vt:variant>
        <vt:i4>0</vt:i4>
      </vt:variant>
      <vt:variant>
        <vt:i4>5</vt:i4>
      </vt:variant>
      <vt:variant>
        <vt:lpwstr>http://www.complex.hu/jr/gen/hjegy_doc.cgi?docid=A0300060.TV</vt:lpwstr>
      </vt:variant>
      <vt:variant>
        <vt:lpwstr/>
      </vt:variant>
      <vt:variant>
        <vt:i4>5177467</vt:i4>
      </vt:variant>
      <vt:variant>
        <vt:i4>15</vt:i4>
      </vt:variant>
      <vt:variant>
        <vt:i4>0</vt:i4>
      </vt:variant>
      <vt:variant>
        <vt:i4>5</vt:i4>
      </vt:variant>
      <vt:variant>
        <vt:lpwstr>http://www.complex.hu/jr/gen/hjegy_doc.cgi?docid=95900004.TV</vt:lpwstr>
      </vt:variant>
      <vt:variant>
        <vt:lpwstr/>
      </vt:variant>
      <vt:variant>
        <vt:i4>1048619</vt:i4>
      </vt:variant>
      <vt:variant>
        <vt:i4>12</vt:i4>
      </vt:variant>
      <vt:variant>
        <vt:i4>0</vt:i4>
      </vt:variant>
      <vt:variant>
        <vt:i4>5</vt:i4>
      </vt:variant>
      <vt:variant>
        <vt:lpwstr>http://abiweb.obh.hu/abi/index.php?menu=igazolvany_masolas&amp;dok=619_H_2004</vt:lpwstr>
      </vt:variant>
      <vt:variant>
        <vt:lpwstr/>
      </vt:variant>
      <vt:variant>
        <vt:i4>1769594</vt:i4>
      </vt:variant>
      <vt:variant>
        <vt:i4>9</vt:i4>
      </vt:variant>
      <vt:variant>
        <vt:i4>0</vt:i4>
      </vt:variant>
      <vt:variant>
        <vt:i4>5</vt:i4>
      </vt:variant>
      <vt:variant>
        <vt:lpwstr>http://www.complex.hu/jr/gen/hjegy_doc.cgi?docid=A0300060.TV</vt:lpwstr>
      </vt:variant>
      <vt:variant>
        <vt:lpwstr/>
      </vt:variant>
      <vt:variant>
        <vt:i4>1835135</vt:i4>
      </vt:variant>
      <vt:variant>
        <vt:i4>6</vt:i4>
      </vt:variant>
      <vt:variant>
        <vt:i4>0</vt:i4>
      </vt:variant>
      <vt:variant>
        <vt:i4>5</vt:i4>
      </vt:variant>
      <vt:variant>
        <vt:lpwstr>http://www.complex.hu/jr/gen/hjegy_doc.cgi?docid=A0100035.TV</vt:lpwstr>
      </vt:variant>
      <vt:variant>
        <vt:lpwstr/>
      </vt:variant>
      <vt:variant>
        <vt:i4>1769594</vt:i4>
      </vt:variant>
      <vt:variant>
        <vt:i4>3</vt:i4>
      </vt:variant>
      <vt:variant>
        <vt:i4>0</vt:i4>
      </vt:variant>
      <vt:variant>
        <vt:i4>5</vt:i4>
      </vt:variant>
      <vt:variant>
        <vt:lpwstr>http://www.complex.hu/jr/gen/hjegy_doc.cgi?docid=A0300060.TV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http://www.complex.hu/jr/gen/hjegy_doc.cgi?docid=A0300060.TV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ALKUSZI ÜGYRENDI ÉS</dc:title>
  <dc:creator>mesterp</dc:creator>
  <cp:lastModifiedBy>FBAMSZ Főtitkár</cp:lastModifiedBy>
  <cp:revision>3</cp:revision>
  <cp:lastPrinted>2016-11-14T14:23:00Z</cp:lastPrinted>
  <dcterms:created xsi:type="dcterms:W3CDTF">2019-11-14T09:01:00Z</dcterms:created>
  <dcterms:modified xsi:type="dcterms:W3CDTF">2019-12-02T15:32:00Z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DocDocID">
    <vt:i4>2</vt:i4>
  </property>
  <property fmtid="{D5CDD505-2E9C-101B-9397-08002B2CF9AE}" pid="3" name="ContentTypeId">
    <vt:lpwstr>0x010100803A04D2E845394099260E1085802DFC</vt:lpwstr>
  </property>
  <property fmtid="{D5CDD505-2E9C-101B-9397-08002B2CF9AE}" pid="4" name="bbFooterStyle">
    <vt:lpwstr>SHORT</vt:lpwstr>
  </property>
  <property fmtid="{D5CDD505-2E9C-101B-9397-08002B2CF9AE}" pid="5" name="BBDocRef">
    <vt:lpwstr>Matters\40885569.2</vt:lpwstr>
  </property>
</Properties>
</file>